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7C80752E" w:rsidR="00537809" w:rsidRPr="00B266B0" w:rsidRDefault="00537809" w:rsidP="00531EC4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707410">
        <w:rPr>
          <w:bCs/>
          <w:noProof w:val="0"/>
          <w:sz w:val="24"/>
          <w:szCs w:val="24"/>
        </w:rPr>
        <w:t>7</w:t>
      </w:r>
      <w:r w:rsidR="00BC6E74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45065B">
        <w:rPr>
          <w:bCs/>
          <w:noProof w:val="0"/>
          <w:sz w:val="24"/>
          <w:szCs w:val="24"/>
        </w:rPr>
        <w:t>08944</w:t>
      </w:r>
    </w:p>
    <w:p w14:paraId="3723E1D3" w14:textId="218D34EF" w:rsidR="005432D9" w:rsidRPr="00465587" w:rsidRDefault="00BC6E74" w:rsidP="00531EC4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Hefei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, </w:t>
      </w:r>
      <w:r w:rsidR="00707410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Pr="00BC6E74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18</w:t>
      </w:r>
      <w:r w:rsidRPr="00BC6E74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of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October</w:t>
      </w:r>
      <w:r w:rsidR="00A320DA" w:rsidRPr="00A320DA">
        <w:rPr>
          <w:rFonts w:eastAsia="SimSun"/>
          <w:bCs/>
          <w:sz w:val="24"/>
          <w:szCs w:val="24"/>
          <w:lang w:eastAsia="zh-CN"/>
        </w:rPr>
        <w:t xml:space="preserve"> 2024</w:t>
      </w:r>
      <w:r w:rsidR="005432D9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B266B0" w:rsidRDefault="00A209D6" w:rsidP="00531EC4">
      <w:pPr>
        <w:pStyle w:val="Header"/>
        <w:jc w:val="both"/>
        <w:rPr>
          <w:bCs/>
          <w:noProof w:val="0"/>
          <w:sz w:val="24"/>
        </w:rPr>
      </w:pPr>
    </w:p>
    <w:p w14:paraId="310B92C9" w14:textId="623F5BC7" w:rsidR="00446C3A" w:rsidRPr="00B266B0" w:rsidRDefault="00446C3A" w:rsidP="00531EC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65F19">
        <w:rPr>
          <w:rFonts w:cs="Arial"/>
          <w:b/>
          <w:bCs/>
          <w:sz w:val="24"/>
          <w:lang w:eastAsia="ja-JP"/>
        </w:rPr>
        <w:t>7.7.2</w:t>
      </w:r>
    </w:p>
    <w:p w14:paraId="73188B46" w14:textId="6998B9EA" w:rsidR="00446C3A" w:rsidRPr="003739DD" w:rsidRDefault="00446C3A" w:rsidP="00531EC4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CD0A4F">
        <w:rPr>
          <w:rFonts w:ascii="Arial" w:hAnsi="Arial" w:cs="Arial"/>
          <w:b/>
          <w:bCs/>
          <w:sz w:val="24"/>
        </w:rPr>
        <w:t>, Nokia Shanghai Bell</w:t>
      </w:r>
    </w:p>
    <w:p w14:paraId="553D264F" w14:textId="474AD615" w:rsidR="00446C3A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3739DD">
        <w:rPr>
          <w:rFonts w:ascii="Arial" w:hAnsi="Arial" w:cs="Arial"/>
          <w:b/>
          <w:bCs/>
          <w:sz w:val="24"/>
        </w:rPr>
        <w:t>Title:</w:t>
      </w:r>
      <w:r w:rsidRPr="003739DD">
        <w:rPr>
          <w:rFonts w:ascii="Arial" w:hAnsi="Arial" w:cs="Arial"/>
          <w:b/>
          <w:bCs/>
          <w:sz w:val="24"/>
        </w:rPr>
        <w:tab/>
      </w:r>
      <w:r w:rsidR="0045065B" w:rsidRPr="0045065B">
        <w:rPr>
          <w:rFonts w:ascii="Arial" w:hAnsi="Arial" w:cs="Arial"/>
          <w:b/>
          <w:bCs/>
          <w:sz w:val="24"/>
        </w:rPr>
        <w:t>FR2-related Release 18 NTN Issues</w:t>
      </w:r>
    </w:p>
    <w:p w14:paraId="25F387E8" w14:textId="6016A079" w:rsidR="00446C3A" w:rsidRPr="00B266B0" w:rsidRDefault="00446C3A" w:rsidP="00531EC4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D65F19" w:rsidRPr="00D65F19">
        <w:rPr>
          <w:rFonts w:ascii="Arial" w:hAnsi="Arial" w:cs="Arial"/>
          <w:b/>
          <w:bCs/>
          <w:sz w:val="24"/>
        </w:rPr>
        <w:t>NR_NTN_enh</w:t>
      </w:r>
      <w:proofErr w:type="spellEnd"/>
      <w:r w:rsidR="00D65F19" w:rsidRPr="00D65F19">
        <w:rPr>
          <w:rFonts w:ascii="Arial" w:hAnsi="Arial" w:cs="Arial"/>
          <w:b/>
          <w:bCs/>
          <w:sz w:val="24"/>
        </w:rPr>
        <w:t xml:space="preserve">-Core </w:t>
      </w:r>
      <w:r w:rsidR="00420AD1" w:rsidRPr="00451A30">
        <w:rPr>
          <w:rFonts w:ascii="Arial" w:hAnsi="Arial" w:cs="Arial"/>
          <w:b/>
          <w:bCs/>
          <w:sz w:val="24"/>
        </w:rPr>
        <w:t>- Release 1</w:t>
      </w:r>
      <w:r w:rsidR="00D65F19">
        <w:rPr>
          <w:rFonts w:ascii="Arial" w:hAnsi="Arial" w:cs="Arial"/>
          <w:b/>
          <w:bCs/>
          <w:sz w:val="24"/>
        </w:rPr>
        <w:t>8</w:t>
      </w:r>
    </w:p>
    <w:p w14:paraId="6FEB19D6" w14:textId="77777777" w:rsidR="00446C3A" w:rsidRPr="00B266B0" w:rsidRDefault="00446C3A" w:rsidP="00531EC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531EC4">
      <w:pPr>
        <w:pStyle w:val="Heading1"/>
        <w:jc w:val="both"/>
      </w:pPr>
      <w:r w:rsidRPr="006E13D1">
        <w:t>1</w:t>
      </w:r>
      <w:r w:rsidRPr="006E13D1">
        <w:tab/>
      </w:r>
      <w:r>
        <w:t>Introduction</w:t>
      </w:r>
    </w:p>
    <w:p w14:paraId="75A302ED" w14:textId="43223407" w:rsidR="006D7CA2" w:rsidRDefault="00074C39" w:rsidP="0082367D">
      <w:r>
        <w:t xml:space="preserve">In this </w:t>
      </w:r>
      <w:r w:rsidR="00C43338" w:rsidRPr="00451A30">
        <w:t xml:space="preserve">paper we present our </w:t>
      </w:r>
      <w:r w:rsidR="007D1130">
        <w:t>view</w:t>
      </w:r>
      <w:r w:rsidR="00C43338" w:rsidRPr="00451A30">
        <w:t xml:space="preserve"> </w:t>
      </w:r>
      <w:r>
        <w:t xml:space="preserve">how to resolve </w:t>
      </w:r>
      <w:r w:rsidR="00BE5297">
        <w:t>the Release 18</w:t>
      </w:r>
      <w:r>
        <w:t xml:space="preserve"> NTN issues</w:t>
      </w:r>
      <w:r w:rsidR="00B87A6C">
        <w:t xml:space="preserve"> associated with FR2</w:t>
      </w:r>
      <w:r w:rsidR="00C43338" w:rsidRPr="00451A30">
        <w:t>.</w:t>
      </w:r>
    </w:p>
    <w:p w14:paraId="7D484B6E" w14:textId="3BD33464" w:rsidR="009339CB" w:rsidRDefault="009339CB" w:rsidP="00531EC4">
      <w:pPr>
        <w:pStyle w:val="Heading1"/>
        <w:jc w:val="both"/>
      </w:pPr>
      <w:r w:rsidRPr="006E13D1">
        <w:t>2</w:t>
      </w:r>
      <w:r w:rsidRPr="006E13D1">
        <w:tab/>
      </w:r>
      <w:r w:rsidR="00AD25AE">
        <w:t>Discussion</w:t>
      </w:r>
    </w:p>
    <w:p w14:paraId="1AE1D61E" w14:textId="56A5E8E4" w:rsidR="00D20456" w:rsidRDefault="00C82AC3" w:rsidP="00D20456">
      <w:pPr>
        <w:pStyle w:val="Heading2"/>
        <w:jc w:val="both"/>
      </w:pPr>
      <w:r>
        <w:t>2.1</w:t>
      </w:r>
      <w:r>
        <w:tab/>
      </w:r>
      <w:r w:rsidR="00BE5297">
        <w:t>FR2-NTN</w:t>
      </w:r>
      <w:r w:rsidR="00693619">
        <w:t xml:space="preserve"> – </w:t>
      </w:r>
      <w:r w:rsidR="00DC3256">
        <w:t xml:space="preserve">feedback from </w:t>
      </w:r>
      <w:r w:rsidR="00693619">
        <w:t>RAN1 LS</w:t>
      </w:r>
    </w:p>
    <w:p w14:paraId="200DDE88" w14:textId="77777777" w:rsidR="00DC3256" w:rsidRDefault="00BE5297" w:rsidP="0082367D">
      <w:pPr>
        <w:jc w:val="both"/>
      </w:pPr>
      <w:r>
        <w:t>RAN1 during their RAN1#118 meeting (August 2024) has completed the work on supporting NR NTN in the FR2 frequency bands. During this discussion RAN1 has realized there are inconsistencies whether FR2-1 or FR2-2 procedures should apply to NTN’s FR2</w:t>
      </w:r>
      <w:r w:rsidR="00DC3256">
        <w:t xml:space="preserve"> (i.e. FR2-NTN)</w:t>
      </w:r>
      <w:r>
        <w:t>. It is important as RAN1 specifications define separate behaviour for FR2-1 and FR2-2.</w:t>
      </w:r>
    </w:p>
    <w:p w14:paraId="1ADF3832" w14:textId="7A61DB8A" w:rsidR="00236BE9" w:rsidRPr="00FC27A2" w:rsidRDefault="00DC3256" w:rsidP="0082367D">
      <w:pPr>
        <w:jc w:val="both"/>
        <w:rPr>
          <w:b/>
          <w:bCs/>
        </w:rPr>
      </w:pPr>
      <w:r w:rsidRPr="00FC27A2">
        <w:rPr>
          <w:b/>
          <w:bCs/>
        </w:rPr>
        <w:t xml:space="preserve">Observation 1: There are unclarities whether FR2-1 or FR2-2 procedures in various specifications should apply to the FR2-NTN. </w:t>
      </w:r>
      <w:r w:rsidR="00BE5297" w:rsidRPr="00FC27A2">
        <w:rPr>
          <w:b/>
          <w:bCs/>
        </w:rPr>
        <w:t xml:space="preserve"> </w:t>
      </w:r>
    </w:p>
    <w:p w14:paraId="5206BA34" w14:textId="41B205CE" w:rsidR="00BE5297" w:rsidRDefault="00B97035" w:rsidP="0082367D">
      <w:pPr>
        <w:jc w:val="both"/>
      </w:pPr>
      <w:r>
        <w:t xml:space="preserve">It was also discovered that a similar issue might be applicable to </w:t>
      </w:r>
      <w:r w:rsidR="00236BE9">
        <w:t xml:space="preserve">the existing </w:t>
      </w:r>
      <w:r>
        <w:t xml:space="preserve">RAN2 RRC parameters. RAN1 LS </w:t>
      </w:r>
      <w:r>
        <w:fldChar w:fldCharType="begin"/>
      </w:r>
      <w:r>
        <w:instrText xml:space="preserve"> REF _Ref178266839 \r \h </w:instrText>
      </w:r>
      <w:r w:rsidR="0082367D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 lists the following exemplary parameters: </w:t>
      </w:r>
      <w:proofErr w:type="spellStart"/>
      <w:r w:rsidRPr="00236BE9">
        <w:rPr>
          <w:i/>
          <w:iCs/>
        </w:rPr>
        <w:t>subcarrierSpacing</w:t>
      </w:r>
      <w:proofErr w:type="spellEnd"/>
      <w:r>
        <w:t xml:space="preserve">, </w:t>
      </w:r>
      <w:proofErr w:type="spellStart"/>
      <w:r w:rsidRPr="00236BE9">
        <w:rPr>
          <w:i/>
          <w:iCs/>
        </w:rPr>
        <w:t>channelBWs</w:t>
      </w:r>
      <w:proofErr w:type="spellEnd"/>
      <w:r w:rsidRPr="00236BE9">
        <w:rPr>
          <w:i/>
          <w:iCs/>
        </w:rPr>
        <w:t>-DL</w:t>
      </w:r>
      <w:r w:rsidRPr="00B97035">
        <w:t xml:space="preserve">, </w:t>
      </w:r>
      <w:r w:rsidRPr="00236BE9">
        <w:rPr>
          <w:i/>
          <w:iCs/>
        </w:rPr>
        <w:t>configuredUL-GrantType1-v1650</w:t>
      </w:r>
      <w:r>
        <w:t xml:space="preserve">. These might be missing the reference to FR2-2 bands. </w:t>
      </w:r>
    </w:p>
    <w:p w14:paraId="0A600B4F" w14:textId="20951F52" w:rsidR="00B97035" w:rsidRPr="00B97035" w:rsidRDefault="00B97035" w:rsidP="0082367D">
      <w:pPr>
        <w:jc w:val="both"/>
        <w:rPr>
          <w:b/>
          <w:bCs/>
        </w:rPr>
      </w:pPr>
      <w:r w:rsidRPr="00B97035">
        <w:rPr>
          <w:b/>
          <w:bCs/>
        </w:rPr>
        <w:t xml:space="preserve">Observation </w:t>
      </w:r>
      <w:r w:rsidR="00FC27A2">
        <w:rPr>
          <w:b/>
          <w:bCs/>
        </w:rPr>
        <w:t>2</w:t>
      </w:r>
      <w:r w:rsidRPr="00B97035">
        <w:rPr>
          <w:b/>
          <w:bCs/>
        </w:rPr>
        <w:t>: RAN1 has discovered certain RRC parameters might not have appropriate indication which FR</w:t>
      </w:r>
      <w:r w:rsidR="00FC27A2">
        <w:rPr>
          <w:b/>
          <w:bCs/>
        </w:rPr>
        <w:t xml:space="preserve">2-x </w:t>
      </w:r>
      <w:r w:rsidRPr="00B97035">
        <w:rPr>
          <w:b/>
          <w:bCs/>
        </w:rPr>
        <w:t>they belong to</w:t>
      </w:r>
      <w:r w:rsidR="00FC27A2">
        <w:rPr>
          <w:b/>
          <w:bCs/>
        </w:rPr>
        <w:t xml:space="preserve"> (i.e. FR2-1, FR2-2, FR-NTN)</w:t>
      </w:r>
      <w:r w:rsidRPr="00B97035">
        <w:rPr>
          <w:b/>
          <w:bCs/>
        </w:rPr>
        <w:t xml:space="preserve">. </w:t>
      </w:r>
    </w:p>
    <w:p w14:paraId="5893CA11" w14:textId="65958733" w:rsidR="00B97035" w:rsidRDefault="00FC27A2" w:rsidP="0082367D">
      <w:pPr>
        <w:jc w:val="both"/>
      </w:pPr>
      <w:r>
        <w:t xml:space="preserve">According to </w:t>
      </w:r>
      <w:r>
        <w:fldChar w:fldCharType="begin"/>
      </w:r>
      <w:r>
        <w:instrText xml:space="preserve"> REF _Ref178780156 \r \h </w:instrText>
      </w:r>
      <w:r w:rsidR="0082367D">
        <w:instrText xml:space="preserve"> \* MERGEFORMAT </w:instrText>
      </w:r>
      <w:r>
        <w:fldChar w:fldCharType="separate"/>
      </w:r>
      <w:r>
        <w:t>[4]</w:t>
      </w:r>
      <w:r>
        <w:fldChar w:fldCharType="end"/>
      </w:r>
      <w:r>
        <w:t>, corresponding frequency ranges for FR2-1, FR2-2 and FR2-NTN are defined as follows:</w:t>
      </w:r>
    </w:p>
    <w:p w14:paraId="0A3B6866" w14:textId="10CA3809" w:rsidR="00FC27A2" w:rsidRDefault="00FC27A2" w:rsidP="0082367D">
      <w:pPr>
        <w:pStyle w:val="ListParagraph"/>
        <w:numPr>
          <w:ilvl w:val="0"/>
          <w:numId w:val="34"/>
        </w:numPr>
        <w:jc w:val="both"/>
      </w:pPr>
      <w:r>
        <w:t xml:space="preserve">FR2-1: </w:t>
      </w:r>
      <w:r w:rsidRPr="00FC27A2">
        <w:t>24250 MHz – 52600 MHz</w:t>
      </w:r>
    </w:p>
    <w:p w14:paraId="7871F6B6" w14:textId="079D1199" w:rsidR="00FC27A2" w:rsidRDefault="00FC27A2" w:rsidP="0082367D">
      <w:pPr>
        <w:pStyle w:val="ListParagraph"/>
        <w:numPr>
          <w:ilvl w:val="0"/>
          <w:numId w:val="34"/>
        </w:numPr>
        <w:jc w:val="both"/>
      </w:pPr>
      <w:r>
        <w:t xml:space="preserve">FR2-2: </w:t>
      </w:r>
      <w:r w:rsidRPr="00FC27A2">
        <w:t>52600 MHz – 71000 MHz</w:t>
      </w:r>
    </w:p>
    <w:p w14:paraId="723474CA" w14:textId="35AB50AC" w:rsidR="00FC27A2" w:rsidRDefault="00FC27A2" w:rsidP="0082367D">
      <w:pPr>
        <w:pStyle w:val="ListParagraph"/>
        <w:numPr>
          <w:ilvl w:val="0"/>
          <w:numId w:val="34"/>
        </w:numPr>
        <w:jc w:val="both"/>
      </w:pPr>
      <w:r>
        <w:t xml:space="preserve">FR2-NTN: </w:t>
      </w:r>
      <w:r w:rsidRPr="00FC27A2">
        <w:t>17300 MHz – 30000 MHz</w:t>
      </w:r>
    </w:p>
    <w:p w14:paraId="2ADB4D72" w14:textId="05C6B793" w:rsidR="00FC27A2" w:rsidRDefault="00FC27A2" w:rsidP="0082367D">
      <w:pPr>
        <w:jc w:val="both"/>
      </w:pPr>
      <w:r>
        <w:t>As can be noticed, FR2-NTN partly overlap</w:t>
      </w:r>
      <w:r w:rsidR="000C1A09">
        <w:t>s</w:t>
      </w:r>
      <w:r>
        <w:t xml:space="preserve"> with FR2-1. However, the lower frequency region in FR2-NTN is not comprised within FR2-1. </w:t>
      </w:r>
    </w:p>
    <w:p w14:paraId="3642F23D" w14:textId="4B204C48" w:rsidR="000C1A09" w:rsidRPr="000C1A09" w:rsidRDefault="000C1A09" w:rsidP="0082367D">
      <w:pPr>
        <w:jc w:val="both"/>
        <w:rPr>
          <w:b/>
          <w:bCs/>
        </w:rPr>
      </w:pPr>
      <w:r w:rsidRPr="000C1A09">
        <w:rPr>
          <w:b/>
          <w:bCs/>
        </w:rPr>
        <w:t>Observation 3: FR2-NTN partly overlaps with FR2-1. Its lower frequency regio</w:t>
      </w:r>
      <w:r w:rsidR="00B3351B">
        <w:rPr>
          <w:b/>
          <w:bCs/>
        </w:rPr>
        <w:t>n</w:t>
      </w:r>
      <w:r w:rsidRPr="000C1A09">
        <w:rPr>
          <w:b/>
          <w:bCs/>
        </w:rPr>
        <w:t xml:space="preserve"> is not comprised within FR2-1.</w:t>
      </w:r>
    </w:p>
    <w:p w14:paraId="56DA19E2" w14:textId="3470A7CA" w:rsidR="00BE057F" w:rsidRDefault="000D1EEE" w:rsidP="0082367D">
      <w:pPr>
        <w:jc w:val="both"/>
      </w:pPr>
      <w:r>
        <w:t xml:space="preserve">Nevertheless, it can be assumed that </w:t>
      </w:r>
      <w:r w:rsidR="00AC56DD">
        <w:t xml:space="preserve">most of </w:t>
      </w:r>
      <w:r>
        <w:t xml:space="preserve">the parameters and procedures defined for FR2-1 (and not for FR2-2 which covers a completely different part of the spectrum, i.e. frequencies above </w:t>
      </w:r>
      <w:r w:rsidR="00710A07">
        <w:t xml:space="preserve">52 GHz according to </w:t>
      </w:r>
      <w:r w:rsidR="00710A07">
        <w:fldChar w:fldCharType="begin"/>
      </w:r>
      <w:r w:rsidR="00710A07">
        <w:instrText xml:space="preserve"> REF _Ref178780156 \r \h </w:instrText>
      </w:r>
      <w:r w:rsidR="0082367D">
        <w:instrText xml:space="preserve"> \* MERGEFORMAT </w:instrText>
      </w:r>
      <w:r w:rsidR="00710A07">
        <w:fldChar w:fldCharType="separate"/>
      </w:r>
      <w:r w:rsidR="00710A07">
        <w:t>[4]</w:t>
      </w:r>
      <w:r w:rsidR="00710A07">
        <w:fldChar w:fldCharType="end"/>
      </w:r>
      <w:r w:rsidR="00710A07">
        <w:t>)</w:t>
      </w:r>
      <w:r w:rsidR="00BE057F">
        <w:t xml:space="preserve"> can be applicable to FR2-NTN.</w:t>
      </w:r>
      <w:r w:rsidR="00F73748">
        <w:t xml:space="preserve"> We claim most of the parameters and procedures, as e.g. handover in FR2-NTN is much simplified when compared to </w:t>
      </w:r>
      <w:r w:rsidR="000F4364">
        <w:t xml:space="preserve">FR2-1 (e.g. no beam sweeping). Anyway, </w:t>
      </w:r>
      <w:r w:rsidR="00BE057F">
        <w:t xml:space="preserve"> </w:t>
      </w:r>
      <w:r w:rsidR="000F4364">
        <w:t>this RAN2 assumption</w:t>
      </w:r>
      <w:r w:rsidR="00BE057F">
        <w:t xml:space="preserve"> requires a RAN4 confirmation.</w:t>
      </w:r>
    </w:p>
    <w:p w14:paraId="4CC327F8" w14:textId="066140B5" w:rsidR="00BE057F" w:rsidRPr="00770A70" w:rsidRDefault="00BE057F" w:rsidP="0082367D">
      <w:pPr>
        <w:jc w:val="both"/>
        <w:rPr>
          <w:b/>
          <w:bCs/>
        </w:rPr>
      </w:pPr>
      <w:r w:rsidRPr="00770A70">
        <w:rPr>
          <w:b/>
          <w:bCs/>
        </w:rPr>
        <w:t xml:space="preserve">Proposal 1: RAN2 assumes the requirements and parameters for FR2-1 are </w:t>
      </w:r>
      <w:r w:rsidR="000F4364">
        <w:rPr>
          <w:b/>
          <w:bCs/>
        </w:rPr>
        <w:t xml:space="preserve">generally </w:t>
      </w:r>
      <w:r w:rsidRPr="00770A70">
        <w:rPr>
          <w:b/>
          <w:bCs/>
        </w:rPr>
        <w:t>applicable to FR2-NTN</w:t>
      </w:r>
      <w:r w:rsidR="0095597C">
        <w:rPr>
          <w:b/>
          <w:bCs/>
        </w:rPr>
        <w:t>, unless specified otherwise</w:t>
      </w:r>
      <w:r w:rsidR="00770A70" w:rsidRPr="00770A70">
        <w:rPr>
          <w:b/>
          <w:bCs/>
        </w:rPr>
        <w:t>.</w:t>
      </w:r>
    </w:p>
    <w:p w14:paraId="764B401B" w14:textId="3F13CE73" w:rsidR="00BE057F" w:rsidRPr="00770A70" w:rsidRDefault="00BE057F" w:rsidP="0082367D">
      <w:pPr>
        <w:jc w:val="both"/>
        <w:rPr>
          <w:b/>
          <w:bCs/>
        </w:rPr>
      </w:pPr>
      <w:r w:rsidRPr="00770A70">
        <w:rPr>
          <w:b/>
          <w:bCs/>
        </w:rPr>
        <w:t>Proposal 2: RAN2 verifies</w:t>
      </w:r>
      <w:r w:rsidR="00E6471C">
        <w:rPr>
          <w:b/>
          <w:bCs/>
        </w:rPr>
        <w:t xml:space="preserve"> with RAN4</w:t>
      </w:r>
      <w:r w:rsidRPr="00770A70">
        <w:rPr>
          <w:b/>
          <w:bCs/>
        </w:rPr>
        <w:t xml:space="preserve"> its assumption regarding </w:t>
      </w:r>
      <w:r w:rsidR="00770A70" w:rsidRPr="00770A70">
        <w:rPr>
          <w:b/>
          <w:bCs/>
        </w:rPr>
        <w:t xml:space="preserve">the applicability of </w:t>
      </w:r>
      <w:r w:rsidRPr="00770A70">
        <w:rPr>
          <w:b/>
          <w:bCs/>
        </w:rPr>
        <w:t>FR2-1</w:t>
      </w:r>
      <w:r w:rsidR="00770A70" w:rsidRPr="00770A70">
        <w:rPr>
          <w:b/>
          <w:bCs/>
        </w:rPr>
        <w:t xml:space="preserve"> to</w:t>
      </w:r>
      <w:r w:rsidRPr="00770A70">
        <w:rPr>
          <w:b/>
          <w:bCs/>
        </w:rPr>
        <w:t xml:space="preserve"> FR2-NTN</w:t>
      </w:r>
      <w:r w:rsidR="00770A70" w:rsidRPr="00770A70">
        <w:rPr>
          <w:b/>
          <w:bCs/>
        </w:rPr>
        <w:t>.</w:t>
      </w:r>
      <w:r w:rsidRPr="00770A70">
        <w:rPr>
          <w:b/>
          <w:bCs/>
        </w:rPr>
        <w:t xml:space="preserve"> </w:t>
      </w:r>
    </w:p>
    <w:p w14:paraId="5A25F42C" w14:textId="02326173" w:rsidR="0012657C" w:rsidRDefault="00E6471C" w:rsidP="0082367D">
      <w:pPr>
        <w:jc w:val="both"/>
      </w:pPr>
      <w:r>
        <w:t xml:space="preserve">Regarding RAN2 specifications and how to reflect that FR2-1 applies also to FR2-NTN, we do not think it is a good idea to </w:t>
      </w:r>
      <w:r w:rsidR="000034DA">
        <w:t xml:space="preserve">update each individual parameter (e.g. </w:t>
      </w:r>
      <w:r w:rsidR="008F2DFD">
        <w:t xml:space="preserve">each </w:t>
      </w:r>
      <w:r w:rsidR="000034DA">
        <w:t>field description)</w:t>
      </w:r>
      <w:r w:rsidR="008F2DFD">
        <w:t>. Instead, RAN2 should consider a general statement on this matter</w:t>
      </w:r>
      <w:r w:rsidR="00CB119E">
        <w:t>, obviously if RAN4 confirms our conclusion is valid.</w:t>
      </w:r>
    </w:p>
    <w:p w14:paraId="33280DEE" w14:textId="3A3D0019" w:rsidR="00CB119E" w:rsidRPr="00541354" w:rsidRDefault="00CB119E" w:rsidP="0082367D">
      <w:pPr>
        <w:jc w:val="both"/>
        <w:rPr>
          <w:b/>
          <w:bCs/>
        </w:rPr>
      </w:pPr>
      <w:r w:rsidRPr="00541354">
        <w:rPr>
          <w:b/>
          <w:bCs/>
        </w:rPr>
        <w:lastRenderedPageBreak/>
        <w:t xml:space="preserve">Proposal 3: RAN2 considers a general statement expressing </w:t>
      </w:r>
      <w:r w:rsidR="00CF5018" w:rsidRPr="00541354">
        <w:rPr>
          <w:b/>
          <w:bCs/>
        </w:rPr>
        <w:t>FR2-1 requirements and parameters apply to FR2-NTN</w:t>
      </w:r>
      <w:r w:rsidR="00541354" w:rsidRPr="00541354">
        <w:rPr>
          <w:b/>
          <w:bCs/>
        </w:rPr>
        <w:t>.</w:t>
      </w:r>
      <w:r w:rsidR="00224905">
        <w:rPr>
          <w:b/>
          <w:bCs/>
        </w:rPr>
        <w:t xml:space="preserve"> Such </w:t>
      </w:r>
      <w:r w:rsidR="00714060">
        <w:rPr>
          <w:b/>
          <w:bCs/>
        </w:rPr>
        <w:t>information</w:t>
      </w:r>
      <w:r w:rsidR="00224905">
        <w:rPr>
          <w:b/>
          <w:bCs/>
        </w:rPr>
        <w:t xml:space="preserve"> should be also </w:t>
      </w:r>
      <w:r w:rsidR="00714060">
        <w:rPr>
          <w:b/>
          <w:bCs/>
        </w:rPr>
        <w:t>available in appropriate RAN4 specification.</w:t>
      </w:r>
      <w:r w:rsidRPr="00541354">
        <w:rPr>
          <w:b/>
          <w:bCs/>
        </w:rPr>
        <w:t xml:space="preserve"> </w:t>
      </w:r>
    </w:p>
    <w:p w14:paraId="67223348" w14:textId="6DAFD876" w:rsidR="00BE5297" w:rsidRDefault="00BE5297">
      <w:pPr>
        <w:pStyle w:val="Heading2"/>
      </w:pPr>
      <w:r>
        <w:t>2.2</w:t>
      </w:r>
      <w:r>
        <w:tab/>
      </w:r>
      <w:r w:rsidR="00693619">
        <w:t>FR2</w:t>
      </w:r>
      <w:r w:rsidR="002F514D">
        <w:t>-NTN</w:t>
      </w:r>
      <w:r w:rsidR="00693619">
        <w:t xml:space="preserve"> capability</w:t>
      </w:r>
      <w:r w:rsidR="00DC3256">
        <w:t xml:space="preserve"> for enhanced RRM requirements for measurements in IDLE/INACTIVE</w:t>
      </w:r>
    </w:p>
    <w:p w14:paraId="78427F18" w14:textId="10C6FAD7" w:rsidR="00BE5297" w:rsidRDefault="00693619" w:rsidP="0082367D">
      <w:pPr>
        <w:jc w:val="both"/>
      </w:pPr>
      <w:r>
        <w:t xml:space="preserve">The need for a separate capability has been discussed based on </w:t>
      </w:r>
      <w:r>
        <w:fldChar w:fldCharType="begin"/>
      </w:r>
      <w:r>
        <w:instrText xml:space="preserve"> REF _Ref178267749 \r \h </w:instrText>
      </w:r>
      <w:r w:rsidR="0082367D">
        <w:instrText xml:space="preserve"> \* MERGEFORMAT </w:instrText>
      </w:r>
      <w:r>
        <w:fldChar w:fldCharType="separate"/>
      </w:r>
      <w:r w:rsidR="00FC27A2">
        <w:t>[5]</w:t>
      </w:r>
      <w:r>
        <w:fldChar w:fldCharType="end"/>
      </w:r>
      <w:r w:rsidR="00541354">
        <w:t xml:space="preserve"> during RAN2#127 meeting (August 2024)</w:t>
      </w:r>
      <w:r>
        <w:t>.</w:t>
      </w:r>
      <w:r w:rsidR="00541354">
        <w:t xml:space="preserve"> The conclusion was to postpone this to next meeting </w:t>
      </w:r>
      <w:r w:rsidR="00541354">
        <w:fldChar w:fldCharType="begin"/>
      </w:r>
      <w:r w:rsidR="00541354">
        <w:instrText xml:space="preserve"> REF _Ref178782123 \r \h </w:instrText>
      </w:r>
      <w:r w:rsidR="0082367D">
        <w:instrText xml:space="preserve"> \* MERGEFORMAT </w:instrText>
      </w:r>
      <w:r w:rsidR="00541354">
        <w:fldChar w:fldCharType="separate"/>
      </w:r>
      <w:r w:rsidR="00541354">
        <w:t>[3]</w:t>
      </w:r>
      <w:r w:rsidR="00541354">
        <w:fldChar w:fldCharType="end"/>
      </w:r>
      <w:r w:rsidR="00541354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1354" w14:paraId="5145B588" w14:textId="77777777" w:rsidTr="00541354">
        <w:tc>
          <w:tcPr>
            <w:tcW w:w="9631" w:type="dxa"/>
          </w:tcPr>
          <w:p w14:paraId="76AE439B" w14:textId="77777777" w:rsidR="008778F2" w:rsidRDefault="008778F2" w:rsidP="0082367D">
            <w:pPr>
              <w:pStyle w:val="Comments"/>
              <w:jc w:val="both"/>
            </w:pPr>
            <w:r>
              <w:t>UE capabilities corrections</w:t>
            </w:r>
          </w:p>
          <w:p w14:paraId="16647E2F" w14:textId="77777777" w:rsidR="008778F2" w:rsidRDefault="004E1C7E" w:rsidP="0082367D">
            <w:pPr>
              <w:pStyle w:val="Doc-title"/>
              <w:jc w:val="both"/>
            </w:pPr>
            <w:hyperlink r:id="rId13" w:history="1">
              <w:r w:rsidR="008778F2">
                <w:rPr>
                  <w:rStyle w:val="Hyperlink"/>
                </w:rPr>
                <w:t>R2-2406451</w:t>
              </w:r>
            </w:hyperlink>
            <w:r w:rsidR="008778F2">
              <w:tab/>
              <w:t xml:space="preserve">Remaining Issues on </w:t>
            </w:r>
            <w:r w:rsidR="008778F2" w:rsidRPr="007462F6">
              <w:t>FR2-NTN Support</w:t>
            </w:r>
            <w:r w:rsidR="008778F2" w:rsidRPr="007462F6">
              <w:tab/>
              <w:t>vivo</w:t>
            </w:r>
            <w:r w:rsidR="008778F2" w:rsidRPr="007462F6">
              <w:tab/>
              <w:t>discussion</w:t>
            </w:r>
            <w:r w:rsidR="008778F2" w:rsidRPr="007462F6">
              <w:tab/>
              <w:t>Rel-18</w:t>
            </w:r>
            <w:r w:rsidR="008778F2" w:rsidRPr="007462F6">
              <w:tab/>
              <w:t>NR_NTN_enh-Core</w:t>
            </w:r>
          </w:p>
          <w:p w14:paraId="284981B4" w14:textId="77777777" w:rsidR="008778F2" w:rsidRDefault="008778F2" w:rsidP="0082367D">
            <w:pPr>
              <w:pStyle w:val="Comments"/>
              <w:jc w:val="both"/>
            </w:pPr>
            <w:r w:rsidRPr="007462F6">
              <w:t xml:space="preserve">Proposal 1: Introduce a new R18 UE capability without signalling for enhanced FR2-NTN bands RRM requirements. </w:t>
            </w:r>
          </w:p>
          <w:p w14:paraId="2701ABD0" w14:textId="77777777" w:rsidR="008778F2" w:rsidRDefault="008778F2" w:rsidP="0082367D">
            <w:pPr>
              <w:pStyle w:val="Doc-text2"/>
              <w:jc w:val="both"/>
            </w:pPr>
            <w:r>
              <w:t>-</w:t>
            </w:r>
            <w:r>
              <w:tab/>
              <w:t>HW support this</w:t>
            </w:r>
          </w:p>
          <w:p w14:paraId="062900BD" w14:textId="77777777" w:rsidR="008778F2" w:rsidRDefault="008778F2" w:rsidP="0082367D">
            <w:pPr>
              <w:pStyle w:val="Doc-text2"/>
              <w:jc w:val="both"/>
            </w:pPr>
            <w:r>
              <w:t>-</w:t>
            </w:r>
            <w:r>
              <w:tab/>
              <w:t>QC thinks this should be discussed and RAN4 and they should request this</w:t>
            </w:r>
          </w:p>
          <w:p w14:paraId="6E0E12A5" w14:textId="77777777" w:rsidR="008778F2" w:rsidRDefault="008778F2" w:rsidP="0082367D">
            <w:pPr>
              <w:pStyle w:val="Doc-text2"/>
              <w:jc w:val="both"/>
            </w:pPr>
            <w:r>
              <w:t>-</w:t>
            </w:r>
            <w:r>
              <w:tab/>
              <w:t xml:space="preserve">Ericsson wonders if we can just update the field with FR2 of this idle mode capability. Vivo thinks this would not be so clear </w:t>
            </w:r>
          </w:p>
          <w:p w14:paraId="2CEE48CA" w14:textId="77777777" w:rsidR="008778F2" w:rsidRPr="009E33A1" w:rsidRDefault="008778F2" w:rsidP="0082367D">
            <w:pPr>
              <w:pStyle w:val="Doc-text2"/>
              <w:jc w:val="both"/>
            </w:pPr>
            <w:r>
              <w:t>-</w:t>
            </w:r>
            <w:r>
              <w:tab/>
              <w:t>Samsung thinks this depends on RAN4</w:t>
            </w:r>
          </w:p>
          <w:p w14:paraId="4C6B492B" w14:textId="77777777" w:rsidR="008778F2" w:rsidRDefault="008778F2" w:rsidP="0082367D">
            <w:pPr>
              <w:pStyle w:val="Doc-text2"/>
              <w:jc w:val="both"/>
            </w:pPr>
            <w:r>
              <w:t>-</w:t>
            </w:r>
            <w:r>
              <w:tab/>
              <w:t>QC prefers to wait</w:t>
            </w:r>
          </w:p>
          <w:p w14:paraId="47CAFC81" w14:textId="25FE8AFA" w:rsidR="00541354" w:rsidRDefault="008778F2" w:rsidP="0082367D">
            <w:pPr>
              <w:pStyle w:val="Agreement"/>
              <w:tabs>
                <w:tab w:val="left" w:pos="1619"/>
              </w:tabs>
              <w:jc w:val="both"/>
            </w:pPr>
            <w:r>
              <w:t xml:space="preserve">Come back in the next meeting to check whether we </w:t>
            </w:r>
            <w:r w:rsidRPr="007462F6">
              <w:t>Introduce a new R18 UE capability without signalling for enhanced FR2-NTN bands RRM requirements</w:t>
            </w:r>
          </w:p>
        </w:tc>
      </w:tr>
    </w:tbl>
    <w:p w14:paraId="08B34D64" w14:textId="3C91D556" w:rsidR="00541354" w:rsidRDefault="00541354" w:rsidP="0082367D">
      <w:pPr>
        <w:jc w:val="both"/>
      </w:pPr>
      <w:r>
        <w:br/>
      </w:r>
      <w:r w:rsidR="00D37044">
        <w:t xml:space="preserve">The </w:t>
      </w:r>
      <w:r w:rsidR="005E7385">
        <w:t>capability for “</w:t>
      </w:r>
      <w:r w:rsidR="00D37044" w:rsidRPr="00D37044">
        <w:t>Enhanced RRM requirements for measurements in IDLE and INACTIVE modes</w:t>
      </w:r>
      <w:r w:rsidR="005E7385">
        <w:t>”</w:t>
      </w:r>
      <w:r w:rsidR="00D37044">
        <w:t xml:space="preserve"> has been introduced in Release 17 and </w:t>
      </w:r>
      <w:r w:rsidR="005E7385">
        <w:t xml:space="preserve">is defined as follows </w:t>
      </w:r>
      <w:r w:rsidR="005E7385">
        <w:fldChar w:fldCharType="begin"/>
      </w:r>
      <w:r w:rsidR="005E7385">
        <w:instrText xml:space="preserve"> REF _Ref178782879 \r \h </w:instrText>
      </w:r>
      <w:r w:rsidR="0082367D">
        <w:instrText xml:space="preserve"> \* MERGEFORMAT </w:instrText>
      </w:r>
      <w:r w:rsidR="005E7385">
        <w:fldChar w:fldCharType="separate"/>
      </w:r>
      <w:r w:rsidR="005E7385">
        <w:t>[6]</w:t>
      </w:r>
      <w:r w:rsidR="005E7385">
        <w:fldChar w:fldCharType="end"/>
      </w:r>
      <w:r w:rsidR="005E7385"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5B3169" w:rsidRPr="00A855F4" w14:paraId="06BA8C68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B3F9A0" w14:textId="77777777" w:rsidR="005B3169" w:rsidRPr="00A855F4" w:rsidRDefault="005B3169">
            <w:pPr>
              <w:pStyle w:val="TAL"/>
              <w:rPr>
                <w:b/>
                <w:bCs/>
              </w:rPr>
            </w:pPr>
            <w:r w:rsidRPr="00A855F4">
              <w:rPr>
                <w:b/>
                <w:bCs/>
              </w:rPr>
              <w:t>Enhanced RRM requirements for measurements in IDLE and INACTIVE modes</w:t>
            </w:r>
          </w:p>
          <w:p w14:paraId="317C4046" w14:textId="77777777" w:rsidR="005B3169" w:rsidRPr="00A855F4" w:rsidRDefault="005B3169">
            <w:pPr>
              <w:pStyle w:val="TAL"/>
              <w:rPr>
                <w:b/>
                <w:bCs/>
              </w:rPr>
            </w:pPr>
            <w:r w:rsidRPr="00A855F4"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</w:tbl>
    <w:p w14:paraId="361847CE" w14:textId="5EAF711B" w:rsidR="005E7385" w:rsidRDefault="005B3169" w:rsidP="0082367D">
      <w:pPr>
        <w:jc w:val="both"/>
      </w:pPr>
      <w:r>
        <w:br/>
        <w:t>A</w:t>
      </w:r>
      <w:r w:rsidR="005E7385">
        <w:t>s</w:t>
      </w:r>
      <w:r>
        <w:t xml:space="preserve"> can be seen, this capability is applicable to FR1 and FDD only. </w:t>
      </w:r>
    </w:p>
    <w:p w14:paraId="2B976765" w14:textId="6641E547" w:rsidR="00626827" w:rsidRPr="008D6D53" w:rsidRDefault="00626827" w:rsidP="0082367D">
      <w:pPr>
        <w:jc w:val="both"/>
        <w:rPr>
          <w:b/>
          <w:bCs/>
        </w:rPr>
      </w:pPr>
      <w:r w:rsidRPr="008D6D53">
        <w:rPr>
          <w:b/>
          <w:bCs/>
        </w:rPr>
        <w:t>Observation 4: The Rel-17 capability for Enhanced RRM requirements for measurements in IDLE and INACTIVE modes</w:t>
      </w:r>
      <w:r w:rsidR="008D6D53" w:rsidRPr="008D6D53">
        <w:rPr>
          <w:b/>
          <w:bCs/>
        </w:rPr>
        <w:t xml:space="preserve"> applies to FR1 and FDD only.</w:t>
      </w:r>
    </w:p>
    <w:p w14:paraId="0619F717" w14:textId="1E978C94" w:rsidR="00181BAB" w:rsidRDefault="0057156F" w:rsidP="0082367D">
      <w:pPr>
        <w:jc w:val="both"/>
      </w:pPr>
      <w:r>
        <w:t xml:space="preserve">With the Release 18 support of FR2-NTN </w:t>
      </w:r>
      <w:r w:rsidR="005424DE">
        <w:t xml:space="preserve">corresponding updates have to be pursued. If the requirements are described in the same section of </w:t>
      </w:r>
      <w:r w:rsidR="006F6A66">
        <w:t xml:space="preserve">TS 38.133 and we do not expect there will be UEs supporting </w:t>
      </w:r>
      <w:r>
        <w:t xml:space="preserve"> </w:t>
      </w:r>
      <w:r w:rsidR="006F6A66" w:rsidRPr="006F6A66">
        <w:t>Enhanced RRM requirements for measurements in IDLE and INACTIVE modes</w:t>
      </w:r>
      <w:r w:rsidR="006F6A66">
        <w:t xml:space="preserve"> in FR1, but not in FR2 (or vice versa)</w:t>
      </w:r>
      <w:r w:rsidR="00181BAB">
        <w:t xml:space="preserve"> then the existing capability could</w:t>
      </w:r>
      <w:r w:rsidR="00224905">
        <w:t xml:space="preserve"> just</w:t>
      </w:r>
      <w:r w:rsidR="00181BAB">
        <w:t xml:space="preserve"> be updated with FR2-NTN indication. However, as this is already a legacy Release 17 capability, our preference would be to introduce a separate Release 18 capability, for FR2-NTN.</w:t>
      </w:r>
    </w:p>
    <w:p w14:paraId="6E50856D" w14:textId="3AE8B7B3" w:rsidR="00626827" w:rsidRPr="00181BAB" w:rsidRDefault="00181BAB" w:rsidP="0082367D">
      <w:pPr>
        <w:jc w:val="both"/>
        <w:rPr>
          <w:b/>
          <w:bCs/>
        </w:rPr>
      </w:pPr>
      <w:r w:rsidRPr="00181BAB">
        <w:rPr>
          <w:b/>
          <w:bCs/>
        </w:rPr>
        <w:t>Proposal 4: Introduce a separate Release 18 capability for Enhanced RRM requirements for measurements in IDLE and INACTIVE modes</w:t>
      </w:r>
      <w:r w:rsidR="006F6A66" w:rsidRPr="00181BAB">
        <w:rPr>
          <w:b/>
          <w:bCs/>
        </w:rPr>
        <w:t xml:space="preserve"> </w:t>
      </w:r>
      <w:r w:rsidRPr="00181BAB">
        <w:rPr>
          <w:b/>
          <w:bCs/>
        </w:rPr>
        <w:t>in FR2-NTN.</w:t>
      </w:r>
    </w:p>
    <w:p w14:paraId="69B7B8E6" w14:textId="69E07FC9" w:rsidR="009339CB" w:rsidRPr="006E13D1" w:rsidRDefault="005A13AB" w:rsidP="00531EC4">
      <w:pPr>
        <w:pStyle w:val="Heading1"/>
        <w:jc w:val="both"/>
      </w:pPr>
      <w:r>
        <w:t>3</w:t>
      </w:r>
      <w:r w:rsidR="009339CB" w:rsidRPr="006E13D1">
        <w:tab/>
      </w:r>
      <w:r w:rsidR="009339CB">
        <w:t>Conclusion</w:t>
      </w:r>
    </w:p>
    <w:p w14:paraId="6E24B0F4" w14:textId="722ADECF" w:rsidR="00D04F5D" w:rsidRDefault="009339CB" w:rsidP="00531EC4">
      <w:pPr>
        <w:jc w:val="both"/>
      </w:pPr>
      <w:r>
        <w:t>This document has made the following observations</w:t>
      </w:r>
      <w:r w:rsidR="00FA0268">
        <w:t xml:space="preserve"> and proposals</w:t>
      </w:r>
      <w:r>
        <w:t>:</w:t>
      </w:r>
    </w:p>
    <w:p w14:paraId="512F95DE" w14:textId="77777777" w:rsidR="00224905" w:rsidRPr="00FC27A2" w:rsidRDefault="00224905" w:rsidP="0082367D">
      <w:pPr>
        <w:jc w:val="both"/>
        <w:rPr>
          <w:b/>
          <w:bCs/>
        </w:rPr>
      </w:pPr>
      <w:r w:rsidRPr="00FC27A2">
        <w:rPr>
          <w:b/>
          <w:bCs/>
        </w:rPr>
        <w:t xml:space="preserve">Observation 1: There are unclarities whether FR2-1 or FR2-2 procedures in various specifications should apply to the FR2-NTN.  </w:t>
      </w:r>
    </w:p>
    <w:p w14:paraId="7C0C40CE" w14:textId="77777777" w:rsidR="00224905" w:rsidRPr="00B97035" w:rsidRDefault="00224905" w:rsidP="0082367D">
      <w:pPr>
        <w:jc w:val="both"/>
        <w:rPr>
          <w:b/>
          <w:bCs/>
        </w:rPr>
      </w:pPr>
      <w:r w:rsidRPr="00B97035">
        <w:rPr>
          <w:b/>
          <w:bCs/>
        </w:rPr>
        <w:t xml:space="preserve">Observation </w:t>
      </w:r>
      <w:r>
        <w:rPr>
          <w:b/>
          <w:bCs/>
        </w:rPr>
        <w:t>2</w:t>
      </w:r>
      <w:r w:rsidRPr="00B97035">
        <w:rPr>
          <w:b/>
          <w:bCs/>
        </w:rPr>
        <w:t>: RAN1 has discovered certain RRC parameters might not have appropriate indication which FR</w:t>
      </w:r>
      <w:r>
        <w:rPr>
          <w:b/>
          <w:bCs/>
        </w:rPr>
        <w:t xml:space="preserve">2-x </w:t>
      </w:r>
      <w:r w:rsidRPr="00B97035">
        <w:rPr>
          <w:b/>
          <w:bCs/>
        </w:rPr>
        <w:t>they belong to</w:t>
      </w:r>
      <w:r>
        <w:rPr>
          <w:b/>
          <w:bCs/>
        </w:rPr>
        <w:t xml:space="preserve"> (i.e. FR2-1, FR2-2, FR-NTN)</w:t>
      </w:r>
      <w:r w:rsidRPr="00B97035">
        <w:rPr>
          <w:b/>
          <w:bCs/>
        </w:rPr>
        <w:t xml:space="preserve">. </w:t>
      </w:r>
    </w:p>
    <w:p w14:paraId="54537105" w14:textId="77777777" w:rsidR="00224905" w:rsidRPr="000C1A09" w:rsidRDefault="00224905" w:rsidP="0082367D">
      <w:pPr>
        <w:jc w:val="both"/>
        <w:rPr>
          <w:b/>
          <w:bCs/>
        </w:rPr>
      </w:pPr>
      <w:r w:rsidRPr="000C1A09">
        <w:rPr>
          <w:b/>
          <w:bCs/>
        </w:rPr>
        <w:t>Observation 3: FR2-NTN partly overlaps with FR2-1. Its lower frequency regio</w:t>
      </w:r>
      <w:r>
        <w:rPr>
          <w:b/>
          <w:bCs/>
        </w:rPr>
        <w:t>n</w:t>
      </w:r>
      <w:r w:rsidRPr="000C1A09">
        <w:rPr>
          <w:b/>
          <w:bCs/>
        </w:rPr>
        <w:t xml:space="preserve"> is not comprised within FR2-1.</w:t>
      </w:r>
    </w:p>
    <w:p w14:paraId="6B841D11" w14:textId="77777777" w:rsidR="00224905" w:rsidRPr="00770A70" w:rsidRDefault="00224905" w:rsidP="0082367D">
      <w:pPr>
        <w:jc w:val="both"/>
        <w:rPr>
          <w:b/>
          <w:bCs/>
        </w:rPr>
      </w:pPr>
      <w:r w:rsidRPr="00770A70">
        <w:rPr>
          <w:b/>
          <w:bCs/>
        </w:rPr>
        <w:t xml:space="preserve">Proposal 1: RAN2 assumes the requirements and parameters for FR2-1 are </w:t>
      </w:r>
      <w:r>
        <w:rPr>
          <w:b/>
          <w:bCs/>
        </w:rPr>
        <w:t xml:space="preserve">generally </w:t>
      </w:r>
      <w:r w:rsidRPr="00770A70">
        <w:rPr>
          <w:b/>
          <w:bCs/>
        </w:rPr>
        <w:t>applicable to FR2-NTN</w:t>
      </w:r>
      <w:r>
        <w:rPr>
          <w:b/>
          <w:bCs/>
        </w:rPr>
        <w:t>, unless specified otherwise</w:t>
      </w:r>
      <w:r w:rsidRPr="00770A70">
        <w:rPr>
          <w:b/>
          <w:bCs/>
        </w:rPr>
        <w:t>.</w:t>
      </w:r>
    </w:p>
    <w:p w14:paraId="4CF7AD22" w14:textId="77777777" w:rsidR="00224905" w:rsidRPr="00770A70" w:rsidRDefault="00224905" w:rsidP="0082367D">
      <w:pPr>
        <w:jc w:val="both"/>
        <w:rPr>
          <w:b/>
          <w:bCs/>
        </w:rPr>
      </w:pPr>
      <w:r w:rsidRPr="00770A70">
        <w:rPr>
          <w:b/>
          <w:bCs/>
        </w:rPr>
        <w:t>Proposal 2: RAN2 verifies</w:t>
      </w:r>
      <w:r>
        <w:rPr>
          <w:b/>
          <w:bCs/>
        </w:rPr>
        <w:t xml:space="preserve"> with RAN4</w:t>
      </w:r>
      <w:r w:rsidRPr="00770A70">
        <w:rPr>
          <w:b/>
          <w:bCs/>
        </w:rPr>
        <w:t xml:space="preserve"> its assumption regarding the applicability of FR2-1 to FR2-NTN. </w:t>
      </w:r>
    </w:p>
    <w:p w14:paraId="1BACAE94" w14:textId="77777777" w:rsidR="00023215" w:rsidRDefault="00023215" w:rsidP="0082367D">
      <w:pPr>
        <w:jc w:val="both"/>
        <w:rPr>
          <w:b/>
          <w:bCs/>
        </w:rPr>
      </w:pPr>
      <w:r w:rsidRPr="00541354">
        <w:rPr>
          <w:b/>
          <w:bCs/>
        </w:rPr>
        <w:lastRenderedPageBreak/>
        <w:t>Proposal 3: RAN2 considers a general statement expressing FR2-1 requirements and parameters apply to FR2-NTN.</w:t>
      </w:r>
      <w:r>
        <w:rPr>
          <w:b/>
          <w:bCs/>
        </w:rPr>
        <w:t xml:space="preserve"> Such information should be also available in appropriate RAN4 specification.</w:t>
      </w:r>
      <w:r w:rsidRPr="00541354">
        <w:rPr>
          <w:b/>
          <w:bCs/>
        </w:rPr>
        <w:t xml:space="preserve"> </w:t>
      </w:r>
    </w:p>
    <w:p w14:paraId="49A02AF1" w14:textId="77777777" w:rsidR="002D24B7" w:rsidRPr="008D6D53" w:rsidRDefault="002D24B7" w:rsidP="0082367D">
      <w:pPr>
        <w:jc w:val="both"/>
        <w:rPr>
          <w:b/>
          <w:bCs/>
        </w:rPr>
      </w:pPr>
      <w:r w:rsidRPr="008D6D53">
        <w:rPr>
          <w:b/>
          <w:bCs/>
        </w:rPr>
        <w:t>Observation 4: The Rel-17 capability for Enhanced RRM requirements for measurements in IDLE and INACTIVE modes applies to FR1 and FDD only.</w:t>
      </w:r>
    </w:p>
    <w:p w14:paraId="0572E1DA" w14:textId="77777777" w:rsidR="002D24B7" w:rsidRPr="00181BAB" w:rsidRDefault="002D24B7" w:rsidP="0082367D">
      <w:pPr>
        <w:jc w:val="both"/>
        <w:rPr>
          <w:b/>
          <w:bCs/>
        </w:rPr>
      </w:pPr>
      <w:r w:rsidRPr="00181BAB">
        <w:rPr>
          <w:b/>
          <w:bCs/>
        </w:rPr>
        <w:t>Proposal 4: Introduce a separate Release 18 capability for Enhanced RRM requirements for measurements in IDLE and INACTIVE modes in FR2-NTN.</w:t>
      </w:r>
    </w:p>
    <w:p w14:paraId="4838FAFF" w14:textId="77777777" w:rsidR="002D24B7" w:rsidRPr="00541354" w:rsidRDefault="002D24B7" w:rsidP="00023215">
      <w:pPr>
        <w:rPr>
          <w:b/>
          <w:bCs/>
        </w:rPr>
      </w:pPr>
    </w:p>
    <w:p w14:paraId="6D2D7589" w14:textId="77777777" w:rsidR="00D04F5D" w:rsidRDefault="00D04F5D">
      <w:pPr>
        <w:spacing w:after="0"/>
      </w:pPr>
      <w:r>
        <w:br w:type="page"/>
      </w:r>
    </w:p>
    <w:p w14:paraId="79084960" w14:textId="77777777" w:rsidR="00F962E6" w:rsidRPr="00451A30" w:rsidRDefault="00F962E6" w:rsidP="00531EC4">
      <w:pPr>
        <w:pStyle w:val="Heading1"/>
        <w:jc w:val="both"/>
      </w:pPr>
      <w:r w:rsidRPr="00451A30">
        <w:lastRenderedPageBreak/>
        <w:t>References</w:t>
      </w:r>
    </w:p>
    <w:p w14:paraId="179E0C63" w14:textId="0EC4E251" w:rsidR="002303AE" w:rsidRDefault="002303AE" w:rsidP="002303AE">
      <w:pPr>
        <w:pStyle w:val="ListParagraph"/>
        <w:numPr>
          <w:ilvl w:val="0"/>
          <w:numId w:val="21"/>
        </w:numPr>
        <w:jc w:val="both"/>
      </w:pPr>
      <w:bookmarkStart w:id="0" w:name="_Ref173247608"/>
      <w:bookmarkStart w:id="1" w:name="_Ref172537527"/>
      <w:r>
        <w:t>RP-232669</w:t>
      </w:r>
      <w:r>
        <w:tab/>
      </w:r>
      <w:r w:rsidRPr="002303AE">
        <w:rPr>
          <w:i/>
          <w:iCs/>
        </w:rPr>
        <w:t>Revised WID: NR NTN (Non-Terrestrial Networks) enhancements</w:t>
      </w:r>
      <w:r>
        <w:t xml:space="preserve"> 3GPP TSG RAN Meeting #100 Taipei, Taiwan, June 12-14, 2023</w:t>
      </w:r>
      <w:bookmarkEnd w:id="0"/>
      <w:r>
        <w:tab/>
      </w:r>
    </w:p>
    <w:p w14:paraId="0C00C0CE" w14:textId="78E87AA6" w:rsidR="002E0BF0" w:rsidRDefault="002E0BF0" w:rsidP="002E0BF0">
      <w:pPr>
        <w:pStyle w:val="ListParagraph"/>
        <w:numPr>
          <w:ilvl w:val="0"/>
          <w:numId w:val="21"/>
        </w:numPr>
        <w:jc w:val="both"/>
      </w:pPr>
      <w:bookmarkStart w:id="2" w:name="_Ref178266839"/>
      <w:bookmarkEnd w:id="1"/>
      <w:r w:rsidRPr="002E0BF0">
        <w:t>R1-2407406</w:t>
      </w:r>
      <w:r>
        <w:t xml:space="preserve"> </w:t>
      </w:r>
      <w:r w:rsidRPr="002E0BF0">
        <w:rPr>
          <w:i/>
          <w:iCs/>
        </w:rPr>
        <w:t>LS on FR2-NTN inclusion to specifications</w:t>
      </w:r>
      <w:r>
        <w:t xml:space="preserve"> 3GPP TSG RAN WG1#118                                               Maastricht, NL, August 19th – 23rd, 2024</w:t>
      </w:r>
      <w:bookmarkEnd w:id="2"/>
    </w:p>
    <w:p w14:paraId="28B7F7C7" w14:textId="77777777" w:rsidR="00BE5297" w:rsidRDefault="00BE5297" w:rsidP="00BE5297">
      <w:pPr>
        <w:pStyle w:val="ListParagraph"/>
        <w:numPr>
          <w:ilvl w:val="0"/>
          <w:numId w:val="21"/>
        </w:numPr>
        <w:jc w:val="both"/>
      </w:pPr>
      <w:bookmarkStart w:id="3" w:name="_Ref173247654"/>
      <w:bookmarkStart w:id="4" w:name="_Ref178782123"/>
      <w:r>
        <w:t xml:space="preserve">R2-2407573 </w:t>
      </w:r>
      <w:r w:rsidRPr="00707410">
        <w:rPr>
          <w:i/>
          <w:iCs/>
        </w:rPr>
        <w:t>Report from Break-out session on NR-NTN and IoT-NTN</w:t>
      </w:r>
      <w:r>
        <w:t xml:space="preserve"> 3GPP TSG-RAN WG2 Meeting #127 </w:t>
      </w:r>
      <w:bookmarkEnd w:id="3"/>
      <w:r w:rsidRPr="002E0BF0">
        <w:t>Maastricht, Netherlands, Aug 19th – 23rd, 2024</w:t>
      </w:r>
      <w:bookmarkEnd w:id="4"/>
    </w:p>
    <w:p w14:paraId="3014846B" w14:textId="6F492FB5" w:rsidR="00FC27A2" w:rsidRDefault="00FC27A2" w:rsidP="00BE5297">
      <w:pPr>
        <w:pStyle w:val="ListParagraph"/>
        <w:numPr>
          <w:ilvl w:val="0"/>
          <w:numId w:val="21"/>
        </w:numPr>
        <w:jc w:val="both"/>
      </w:pPr>
      <w:bookmarkStart w:id="5" w:name="_Ref178780156"/>
      <w:r>
        <w:t>3GPP TS 38.101</w:t>
      </w:r>
      <w:bookmarkEnd w:id="5"/>
      <w:r w:rsidR="00C2628E">
        <w:t xml:space="preserve"> </w:t>
      </w:r>
      <w:r w:rsidR="00C2628E" w:rsidRPr="00C2628E">
        <w:t>NR; User Equipment (UE) radio transmission and reception</w:t>
      </w:r>
    </w:p>
    <w:p w14:paraId="781C9597" w14:textId="756E6D17" w:rsidR="00693619" w:rsidRDefault="00693619" w:rsidP="00BE5297">
      <w:pPr>
        <w:pStyle w:val="ListParagraph"/>
        <w:numPr>
          <w:ilvl w:val="0"/>
          <w:numId w:val="21"/>
        </w:numPr>
        <w:jc w:val="both"/>
      </w:pPr>
      <w:bookmarkStart w:id="6" w:name="_Ref178267749"/>
      <w:r w:rsidRPr="00693619">
        <w:t>R2-2406451</w:t>
      </w:r>
      <w:r>
        <w:t xml:space="preserve"> </w:t>
      </w:r>
      <w:r w:rsidRPr="00693619">
        <w:t>Remaining Issues on FR2-NTN Support</w:t>
      </w:r>
      <w:r>
        <w:t xml:space="preserve"> </w:t>
      </w:r>
      <w:r w:rsidRPr="00693619">
        <w:t>3GPP TSG-RAN WG2 Meeting #127 Maastricht, Netherlands, Aug 19th – 23rd, 2024</w:t>
      </w:r>
      <w:bookmarkEnd w:id="6"/>
    </w:p>
    <w:p w14:paraId="70D6FE9B" w14:textId="7BF46D30" w:rsidR="005E7385" w:rsidRDefault="005E7385" w:rsidP="00BE5297">
      <w:pPr>
        <w:pStyle w:val="ListParagraph"/>
        <w:numPr>
          <w:ilvl w:val="0"/>
          <w:numId w:val="21"/>
        </w:numPr>
        <w:jc w:val="both"/>
      </w:pPr>
      <w:bookmarkStart w:id="7" w:name="_Ref178782879"/>
      <w:r>
        <w:t>TS 38.306</w:t>
      </w:r>
      <w:bookmarkEnd w:id="7"/>
      <w:r w:rsidR="00BB6A4E">
        <w:t xml:space="preserve"> </w:t>
      </w:r>
      <w:r w:rsidR="00BB6A4E" w:rsidRPr="00BB6A4E">
        <w:t>User Equipment (UE) radio access capabilities</w:t>
      </w:r>
      <w:r w:rsidR="004350BF">
        <w:t xml:space="preserve"> </w:t>
      </w:r>
      <w:r w:rsidR="004350BF" w:rsidRPr="004350BF">
        <w:t>V18.3.0 (2024-09)</w:t>
      </w:r>
    </w:p>
    <w:p w14:paraId="626DC8A9" w14:textId="77777777" w:rsidR="00BE5297" w:rsidRDefault="00BE5297" w:rsidP="00BE5297">
      <w:pPr>
        <w:pStyle w:val="ListParagraph"/>
        <w:jc w:val="both"/>
      </w:pPr>
    </w:p>
    <w:sectPr w:rsidR="00BE5297" w:rsidSect="002F514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6037E" w14:textId="77777777" w:rsidR="0062762E" w:rsidRDefault="0062762E">
      <w:r>
        <w:separator/>
      </w:r>
    </w:p>
  </w:endnote>
  <w:endnote w:type="continuationSeparator" w:id="0">
    <w:p w14:paraId="23C70CA7" w14:textId="77777777" w:rsidR="0062762E" w:rsidRDefault="0062762E">
      <w:r>
        <w:continuationSeparator/>
      </w:r>
    </w:p>
  </w:endnote>
  <w:endnote w:type="continuationNotice" w:id="1">
    <w:p w14:paraId="1424F179" w14:textId="77777777" w:rsidR="0062762E" w:rsidRDefault="006276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49C666" w14:textId="77777777" w:rsidR="0062762E" w:rsidRDefault="0062762E">
      <w:r>
        <w:separator/>
      </w:r>
    </w:p>
  </w:footnote>
  <w:footnote w:type="continuationSeparator" w:id="0">
    <w:p w14:paraId="5FD44BD7" w14:textId="77777777" w:rsidR="0062762E" w:rsidRDefault="0062762E">
      <w:r>
        <w:continuationSeparator/>
      </w:r>
    </w:p>
  </w:footnote>
  <w:footnote w:type="continuationNotice" w:id="1">
    <w:p w14:paraId="1BFB64DE" w14:textId="77777777" w:rsidR="0062762E" w:rsidRDefault="006276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250EFC"/>
    <w:multiLevelType w:val="hybridMultilevel"/>
    <w:tmpl w:val="14568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AA0A1B"/>
    <w:multiLevelType w:val="hybridMultilevel"/>
    <w:tmpl w:val="A6D8417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2745D"/>
    <w:multiLevelType w:val="hybridMultilevel"/>
    <w:tmpl w:val="21B6906A"/>
    <w:lvl w:ilvl="0" w:tplc="90B60DE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0497A"/>
    <w:multiLevelType w:val="multilevel"/>
    <w:tmpl w:val="004CBA6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DE47DE"/>
    <w:multiLevelType w:val="hybridMultilevel"/>
    <w:tmpl w:val="9174B46A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DB00AC"/>
    <w:multiLevelType w:val="hybridMultilevel"/>
    <w:tmpl w:val="E0FCC898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483890"/>
    <w:multiLevelType w:val="hybridMultilevel"/>
    <w:tmpl w:val="AC302952"/>
    <w:lvl w:ilvl="0" w:tplc="37FAE5F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57EEE"/>
    <w:multiLevelType w:val="hybridMultilevel"/>
    <w:tmpl w:val="C7BCEF86"/>
    <w:lvl w:ilvl="0" w:tplc="90B60DE2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480C0E"/>
    <w:multiLevelType w:val="hybridMultilevel"/>
    <w:tmpl w:val="B8C4D49A"/>
    <w:lvl w:ilvl="0" w:tplc="20DE44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42E3F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7F2A0E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4447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BF6C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7480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62E3F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650CC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F7414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68FC681E"/>
    <w:multiLevelType w:val="multilevel"/>
    <w:tmpl w:val="442A93F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B3A96"/>
    <w:multiLevelType w:val="hybridMultilevel"/>
    <w:tmpl w:val="9BF485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8211AF"/>
    <w:multiLevelType w:val="hybridMultilevel"/>
    <w:tmpl w:val="232E1978"/>
    <w:lvl w:ilvl="0" w:tplc="45A2A4E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720312"/>
    <w:multiLevelType w:val="hybridMultilevel"/>
    <w:tmpl w:val="5F2EDD30"/>
    <w:lvl w:ilvl="0" w:tplc="37202A3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8"/>
  </w:num>
  <w:num w:numId="5" w16cid:durableId="630793192">
    <w:abstractNumId w:val="17"/>
  </w:num>
  <w:num w:numId="6" w16cid:durableId="1154301696">
    <w:abstractNumId w:val="21"/>
  </w:num>
  <w:num w:numId="7" w16cid:durableId="1489399165">
    <w:abstractNumId w:val="22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38718411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58367752">
    <w:abstractNumId w:val="16"/>
  </w:num>
  <w:num w:numId="20" w16cid:durableId="1969775248">
    <w:abstractNumId w:val="30"/>
  </w:num>
  <w:num w:numId="21" w16cid:durableId="1100298529">
    <w:abstractNumId w:val="29"/>
  </w:num>
  <w:num w:numId="22" w16cid:durableId="193007096">
    <w:abstractNumId w:val="14"/>
  </w:num>
  <w:num w:numId="23" w16cid:durableId="472908134">
    <w:abstractNumId w:val="24"/>
  </w:num>
  <w:num w:numId="24" w16cid:durableId="283198859">
    <w:abstractNumId w:val="26"/>
  </w:num>
  <w:num w:numId="25" w16cid:durableId="1450316911">
    <w:abstractNumId w:val="13"/>
  </w:num>
  <w:num w:numId="26" w16cid:durableId="1593737175">
    <w:abstractNumId w:val="19"/>
  </w:num>
  <w:num w:numId="27" w16cid:durableId="1587958594">
    <w:abstractNumId w:val="15"/>
  </w:num>
  <w:num w:numId="28" w16cid:durableId="335033584">
    <w:abstractNumId w:val="31"/>
  </w:num>
  <w:num w:numId="29" w16cid:durableId="619261675">
    <w:abstractNumId w:val="20"/>
  </w:num>
  <w:num w:numId="30" w16cid:durableId="1370759099">
    <w:abstractNumId w:val="28"/>
  </w:num>
  <w:num w:numId="31" w16cid:durableId="1671908847">
    <w:abstractNumId w:val="27"/>
  </w:num>
  <w:num w:numId="32" w16cid:durableId="230389207">
    <w:abstractNumId w:val="23"/>
  </w:num>
  <w:num w:numId="33" w16cid:durableId="1699503662">
    <w:abstractNumId w:val="25"/>
  </w:num>
  <w:num w:numId="34" w16cid:durableId="19005531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4DA"/>
    <w:rsid w:val="00004C47"/>
    <w:rsid w:val="00006C10"/>
    <w:rsid w:val="00007FBC"/>
    <w:rsid w:val="000121FC"/>
    <w:rsid w:val="00012AEE"/>
    <w:rsid w:val="0001584D"/>
    <w:rsid w:val="000158A7"/>
    <w:rsid w:val="00016557"/>
    <w:rsid w:val="00016FB2"/>
    <w:rsid w:val="00020034"/>
    <w:rsid w:val="00023215"/>
    <w:rsid w:val="00023C40"/>
    <w:rsid w:val="0002507D"/>
    <w:rsid w:val="00032E51"/>
    <w:rsid w:val="00033397"/>
    <w:rsid w:val="00034765"/>
    <w:rsid w:val="00040095"/>
    <w:rsid w:val="00041CC2"/>
    <w:rsid w:val="00043311"/>
    <w:rsid w:val="0004517E"/>
    <w:rsid w:val="00054A85"/>
    <w:rsid w:val="00065268"/>
    <w:rsid w:val="00073C9C"/>
    <w:rsid w:val="00074C39"/>
    <w:rsid w:val="00076412"/>
    <w:rsid w:val="00080512"/>
    <w:rsid w:val="00082F48"/>
    <w:rsid w:val="00083242"/>
    <w:rsid w:val="00083F05"/>
    <w:rsid w:val="00087BF1"/>
    <w:rsid w:val="00090253"/>
    <w:rsid w:val="00090468"/>
    <w:rsid w:val="00090E70"/>
    <w:rsid w:val="00094568"/>
    <w:rsid w:val="0009473A"/>
    <w:rsid w:val="0009477C"/>
    <w:rsid w:val="000A07E0"/>
    <w:rsid w:val="000A1EDA"/>
    <w:rsid w:val="000A5AA5"/>
    <w:rsid w:val="000B0AEE"/>
    <w:rsid w:val="000B2396"/>
    <w:rsid w:val="000B4BE7"/>
    <w:rsid w:val="000B7BCF"/>
    <w:rsid w:val="000C1A09"/>
    <w:rsid w:val="000C522B"/>
    <w:rsid w:val="000D1EEE"/>
    <w:rsid w:val="000D58AB"/>
    <w:rsid w:val="000E256D"/>
    <w:rsid w:val="000E38CA"/>
    <w:rsid w:val="000E6694"/>
    <w:rsid w:val="000E7FD4"/>
    <w:rsid w:val="000F4364"/>
    <w:rsid w:val="000F56A6"/>
    <w:rsid w:val="000F7677"/>
    <w:rsid w:val="00102965"/>
    <w:rsid w:val="001029FF"/>
    <w:rsid w:val="0010525D"/>
    <w:rsid w:val="0010679B"/>
    <w:rsid w:val="00106C5C"/>
    <w:rsid w:val="001072F9"/>
    <w:rsid w:val="00112F1A"/>
    <w:rsid w:val="0012610D"/>
    <w:rsid w:val="0012657C"/>
    <w:rsid w:val="001318EB"/>
    <w:rsid w:val="00141EFC"/>
    <w:rsid w:val="00145075"/>
    <w:rsid w:val="001464DE"/>
    <w:rsid w:val="00146521"/>
    <w:rsid w:val="00147477"/>
    <w:rsid w:val="0015333B"/>
    <w:rsid w:val="00153DC0"/>
    <w:rsid w:val="00155D65"/>
    <w:rsid w:val="0016317C"/>
    <w:rsid w:val="00164402"/>
    <w:rsid w:val="0016554A"/>
    <w:rsid w:val="001704FE"/>
    <w:rsid w:val="0017183E"/>
    <w:rsid w:val="001741A0"/>
    <w:rsid w:val="00175CB2"/>
    <w:rsid w:val="00175FA0"/>
    <w:rsid w:val="00176273"/>
    <w:rsid w:val="00180336"/>
    <w:rsid w:val="00181575"/>
    <w:rsid w:val="00181BAB"/>
    <w:rsid w:val="0018445A"/>
    <w:rsid w:val="0018542A"/>
    <w:rsid w:val="00192301"/>
    <w:rsid w:val="00193A16"/>
    <w:rsid w:val="00193C46"/>
    <w:rsid w:val="00193FAE"/>
    <w:rsid w:val="00194709"/>
    <w:rsid w:val="00194CD0"/>
    <w:rsid w:val="00194D5C"/>
    <w:rsid w:val="001B1D35"/>
    <w:rsid w:val="001B42E3"/>
    <w:rsid w:val="001B49C9"/>
    <w:rsid w:val="001C23F4"/>
    <w:rsid w:val="001C3AB3"/>
    <w:rsid w:val="001C4F79"/>
    <w:rsid w:val="001C5234"/>
    <w:rsid w:val="001D2334"/>
    <w:rsid w:val="001D750A"/>
    <w:rsid w:val="001E0388"/>
    <w:rsid w:val="001E354F"/>
    <w:rsid w:val="001F168B"/>
    <w:rsid w:val="001F3B4B"/>
    <w:rsid w:val="001F7831"/>
    <w:rsid w:val="00201932"/>
    <w:rsid w:val="00204045"/>
    <w:rsid w:val="0020712B"/>
    <w:rsid w:val="00207992"/>
    <w:rsid w:val="00215D42"/>
    <w:rsid w:val="00224905"/>
    <w:rsid w:val="0022606D"/>
    <w:rsid w:val="00227621"/>
    <w:rsid w:val="002303AE"/>
    <w:rsid w:val="00231728"/>
    <w:rsid w:val="002343A1"/>
    <w:rsid w:val="00236BE9"/>
    <w:rsid w:val="002378F8"/>
    <w:rsid w:val="002417D0"/>
    <w:rsid w:val="00244A05"/>
    <w:rsid w:val="00245F5C"/>
    <w:rsid w:val="00250404"/>
    <w:rsid w:val="00256B74"/>
    <w:rsid w:val="00257400"/>
    <w:rsid w:val="002610D8"/>
    <w:rsid w:val="002706F8"/>
    <w:rsid w:val="00271F08"/>
    <w:rsid w:val="00272F51"/>
    <w:rsid w:val="00273AFE"/>
    <w:rsid w:val="002747EC"/>
    <w:rsid w:val="00275AFF"/>
    <w:rsid w:val="00280BAF"/>
    <w:rsid w:val="002855BF"/>
    <w:rsid w:val="00287C85"/>
    <w:rsid w:val="002905B7"/>
    <w:rsid w:val="00290A7C"/>
    <w:rsid w:val="00290EA3"/>
    <w:rsid w:val="002912E0"/>
    <w:rsid w:val="0029474E"/>
    <w:rsid w:val="002A3738"/>
    <w:rsid w:val="002A50CF"/>
    <w:rsid w:val="002A77A2"/>
    <w:rsid w:val="002A7D2C"/>
    <w:rsid w:val="002B2988"/>
    <w:rsid w:val="002B7EB9"/>
    <w:rsid w:val="002C64B3"/>
    <w:rsid w:val="002D0E55"/>
    <w:rsid w:val="002D24B7"/>
    <w:rsid w:val="002D5586"/>
    <w:rsid w:val="002D7956"/>
    <w:rsid w:val="002E0BF0"/>
    <w:rsid w:val="002F0D22"/>
    <w:rsid w:val="002F514D"/>
    <w:rsid w:val="0030481E"/>
    <w:rsid w:val="00311B17"/>
    <w:rsid w:val="003146F4"/>
    <w:rsid w:val="00316F14"/>
    <w:rsid w:val="003172DC"/>
    <w:rsid w:val="00317AF6"/>
    <w:rsid w:val="00321348"/>
    <w:rsid w:val="00325AE3"/>
    <w:rsid w:val="00326069"/>
    <w:rsid w:val="00331529"/>
    <w:rsid w:val="00334541"/>
    <w:rsid w:val="0034282E"/>
    <w:rsid w:val="00344403"/>
    <w:rsid w:val="0035462D"/>
    <w:rsid w:val="00356F1B"/>
    <w:rsid w:val="0036344A"/>
    <w:rsid w:val="0036459E"/>
    <w:rsid w:val="00364B41"/>
    <w:rsid w:val="00367ACC"/>
    <w:rsid w:val="003739DD"/>
    <w:rsid w:val="00377FD5"/>
    <w:rsid w:val="00381E2C"/>
    <w:rsid w:val="00383096"/>
    <w:rsid w:val="0039346C"/>
    <w:rsid w:val="003A3A9E"/>
    <w:rsid w:val="003A3E9D"/>
    <w:rsid w:val="003A41EF"/>
    <w:rsid w:val="003A515C"/>
    <w:rsid w:val="003A68EF"/>
    <w:rsid w:val="003B40AD"/>
    <w:rsid w:val="003B75AC"/>
    <w:rsid w:val="003B7F09"/>
    <w:rsid w:val="003C011F"/>
    <w:rsid w:val="003C1339"/>
    <w:rsid w:val="003C4E37"/>
    <w:rsid w:val="003D0FD0"/>
    <w:rsid w:val="003D4933"/>
    <w:rsid w:val="003D514D"/>
    <w:rsid w:val="003D5435"/>
    <w:rsid w:val="003E16BE"/>
    <w:rsid w:val="003E69F9"/>
    <w:rsid w:val="003E771E"/>
    <w:rsid w:val="003F0AA7"/>
    <w:rsid w:val="003F4E28"/>
    <w:rsid w:val="003F5FA9"/>
    <w:rsid w:val="003F76B6"/>
    <w:rsid w:val="004006B9"/>
    <w:rsid w:val="004006E8"/>
    <w:rsid w:val="00401855"/>
    <w:rsid w:val="00404BC5"/>
    <w:rsid w:val="00405079"/>
    <w:rsid w:val="0040646A"/>
    <w:rsid w:val="0040751D"/>
    <w:rsid w:val="00411B38"/>
    <w:rsid w:val="004121D2"/>
    <w:rsid w:val="00420AD1"/>
    <w:rsid w:val="00424D13"/>
    <w:rsid w:val="0042536D"/>
    <w:rsid w:val="004268F6"/>
    <w:rsid w:val="0043038F"/>
    <w:rsid w:val="004350BF"/>
    <w:rsid w:val="0044052B"/>
    <w:rsid w:val="00440D4B"/>
    <w:rsid w:val="00446C3A"/>
    <w:rsid w:val="0045065B"/>
    <w:rsid w:val="004558BF"/>
    <w:rsid w:val="0046494C"/>
    <w:rsid w:val="00465587"/>
    <w:rsid w:val="00470E4A"/>
    <w:rsid w:val="00477455"/>
    <w:rsid w:val="00490A0E"/>
    <w:rsid w:val="00490BA7"/>
    <w:rsid w:val="004922B5"/>
    <w:rsid w:val="00493D15"/>
    <w:rsid w:val="00495273"/>
    <w:rsid w:val="004A1F7B"/>
    <w:rsid w:val="004A401E"/>
    <w:rsid w:val="004C08CC"/>
    <w:rsid w:val="004C3E82"/>
    <w:rsid w:val="004C44D2"/>
    <w:rsid w:val="004D0C1C"/>
    <w:rsid w:val="004D1EC1"/>
    <w:rsid w:val="004D3578"/>
    <w:rsid w:val="004D380D"/>
    <w:rsid w:val="004D4537"/>
    <w:rsid w:val="004D5983"/>
    <w:rsid w:val="004E1C7E"/>
    <w:rsid w:val="004E213A"/>
    <w:rsid w:val="004E7553"/>
    <w:rsid w:val="004F4540"/>
    <w:rsid w:val="004F73A7"/>
    <w:rsid w:val="00503171"/>
    <w:rsid w:val="00506C28"/>
    <w:rsid w:val="00513F96"/>
    <w:rsid w:val="0051610E"/>
    <w:rsid w:val="0052429F"/>
    <w:rsid w:val="0052479C"/>
    <w:rsid w:val="00527F02"/>
    <w:rsid w:val="00531EC4"/>
    <w:rsid w:val="00532B63"/>
    <w:rsid w:val="00534DA0"/>
    <w:rsid w:val="0053677B"/>
    <w:rsid w:val="00537809"/>
    <w:rsid w:val="00541354"/>
    <w:rsid w:val="005424DE"/>
    <w:rsid w:val="005432D9"/>
    <w:rsid w:val="00543E6C"/>
    <w:rsid w:val="0054491E"/>
    <w:rsid w:val="00545A6B"/>
    <w:rsid w:val="00551255"/>
    <w:rsid w:val="005539A8"/>
    <w:rsid w:val="0055657A"/>
    <w:rsid w:val="00560AD7"/>
    <w:rsid w:val="00561B2E"/>
    <w:rsid w:val="00565087"/>
    <w:rsid w:val="0056573F"/>
    <w:rsid w:val="00571279"/>
    <w:rsid w:val="0057156F"/>
    <w:rsid w:val="00575FC5"/>
    <w:rsid w:val="00577785"/>
    <w:rsid w:val="00577E4D"/>
    <w:rsid w:val="00580675"/>
    <w:rsid w:val="00582C43"/>
    <w:rsid w:val="0058750E"/>
    <w:rsid w:val="00594A8C"/>
    <w:rsid w:val="0059621E"/>
    <w:rsid w:val="005A1129"/>
    <w:rsid w:val="005A13AB"/>
    <w:rsid w:val="005A3B1B"/>
    <w:rsid w:val="005A49C6"/>
    <w:rsid w:val="005B0E4C"/>
    <w:rsid w:val="005B2B3E"/>
    <w:rsid w:val="005B3169"/>
    <w:rsid w:val="005C0C9A"/>
    <w:rsid w:val="005C1DB6"/>
    <w:rsid w:val="005C33D3"/>
    <w:rsid w:val="005C766E"/>
    <w:rsid w:val="005C7CD5"/>
    <w:rsid w:val="005D4614"/>
    <w:rsid w:val="005D47A0"/>
    <w:rsid w:val="005D47CB"/>
    <w:rsid w:val="005E2EF2"/>
    <w:rsid w:val="005E5184"/>
    <w:rsid w:val="005E5FB1"/>
    <w:rsid w:val="005E7385"/>
    <w:rsid w:val="005F052B"/>
    <w:rsid w:val="005F26FE"/>
    <w:rsid w:val="005F275C"/>
    <w:rsid w:val="005F5804"/>
    <w:rsid w:val="006017FD"/>
    <w:rsid w:val="006018EF"/>
    <w:rsid w:val="00606351"/>
    <w:rsid w:val="00610965"/>
    <w:rsid w:val="00611091"/>
    <w:rsid w:val="00611566"/>
    <w:rsid w:val="00612935"/>
    <w:rsid w:val="00622F9F"/>
    <w:rsid w:val="00626827"/>
    <w:rsid w:val="0062762E"/>
    <w:rsid w:val="006323A6"/>
    <w:rsid w:val="00640BE7"/>
    <w:rsid w:val="00640CFD"/>
    <w:rsid w:val="00642598"/>
    <w:rsid w:val="006435CE"/>
    <w:rsid w:val="00644C77"/>
    <w:rsid w:val="0064519F"/>
    <w:rsid w:val="0064528D"/>
    <w:rsid w:val="00646D99"/>
    <w:rsid w:val="00650D68"/>
    <w:rsid w:val="0065220E"/>
    <w:rsid w:val="00656910"/>
    <w:rsid w:val="006574C0"/>
    <w:rsid w:val="00660BAC"/>
    <w:rsid w:val="0066145F"/>
    <w:rsid w:val="00663418"/>
    <w:rsid w:val="0066730D"/>
    <w:rsid w:val="00685033"/>
    <w:rsid w:val="00691AF4"/>
    <w:rsid w:val="00693619"/>
    <w:rsid w:val="00696794"/>
    <w:rsid w:val="00696821"/>
    <w:rsid w:val="00697381"/>
    <w:rsid w:val="00697FFB"/>
    <w:rsid w:val="006A39A7"/>
    <w:rsid w:val="006A4B99"/>
    <w:rsid w:val="006A5229"/>
    <w:rsid w:val="006B0818"/>
    <w:rsid w:val="006B31CD"/>
    <w:rsid w:val="006B7C1F"/>
    <w:rsid w:val="006B7DF2"/>
    <w:rsid w:val="006C66D8"/>
    <w:rsid w:val="006D1787"/>
    <w:rsid w:val="006D1E24"/>
    <w:rsid w:val="006D2FFD"/>
    <w:rsid w:val="006D35DE"/>
    <w:rsid w:val="006D4A1B"/>
    <w:rsid w:val="006D7CA2"/>
    <w:rsid w:val="006E0152"/>
    <w:rsid w:val="006E1057"/>
    <w:rsid w:val="006E1417"/>
    <w:rsid w:val="006E1F58"/>
    <w:rsid w:val="006E379C"/>
    <w:rsid w:val="006E3884"/>
    <w:rsid w:val="006E42F8"/>
    <w:rsid w:val="006F5F0F"/>
    <w:rsid w:val="006F6A2C"/>
    <w:rsid w:val="006F6A66"/>
    <w:rsid w:val="007041B8"/>
    <w:rsid w:val="007054EB"/>
    <w:rsid w:val="007069DC"/>
    <w:rsid w:val="00707410"/>
    <w:rsid w:val="00710201"/>
    <w:rsid w:val="00710A07"/>
    <w:rsid w:val="00714060"/>
    <w:rsid w:val="00715941"/>
    <w:rsid w:val="00717297"/>
    <w:rsid w:val="0072073A"/>
    <w:rsid w:val="0072196E"/>
    <w:rsid w:val="00723625"/>
    <w:rsid w:val="00723B23"/>
    <w:rsid w:val="007342B5"/>
    <w:rsid w:val="00734A5B"/>
    <w:rsid w:val="0073531A"/>
    <w:rsid w:val="00735FE8"/>
    <w:rsid w:val="007370DA"/>
    <w:rsid w:val="00737EB9"/>
    <w:rsid w:val="0074420E"/>
    <w:rsid w:val="00744E76"/>
    <w:rsid w:val="007526EC"/>
    <w:rsid w:val="007569D2"/>
    <w:rsid w:val="00757D40"/>
    <w:rsid w:val="007618D4"/>
    <w:rsid w:val="00764017"/>
    <w:rsid w:val="00765CD9"/>
    <w:rsid w:val="007662B5"/>
    <w:rsid w:val="00766A02"/>
    <w:rsid w:val="00767002"/>
    <w:rsid w:val="00770A70"/>
    <w:rsid w:val="007712F9"/>
    <w:rsid w:val="00773C08"/>
    <w:rsid w:val="00774067"/>
    <w:rsid w:val="00775DAD"/>
    <w:rsid w:val="00781F0F"/>
    <w:rsid w:val="00783AF2"/>
    <w:rsid w:val="00784B07"/>
    <w:rsid w:val="0078727C"/>
    <w:rsid w:val="007872B9"/>
    <w:rsid w:val="0079049D"/>
    <w:rsid w:val="00793DC5"/>
    <w:rsid w:val="00796823"/>
    <w:rsid w:val="007A05A8"/>
    <w:rsid w:val="007A2E55"/>
    <w:rsid w:val="007A4A3C"/>
    <w:rsid w:val="007B18D8"/>
    <w:rsid w:val="007C0182"/>
    <w:rsid w:val="007C07E3"/>
    <w:rsid w:val="007C095F"/>
    <w:rsid w:val="007C2DD0"/>
    <w:rsid w:val="007C501A"/>
    <w:rsid w:val="007D076B"/>
    <w:rsid w:val="007D1130"/>
    <w:rsid w:val="007D191D"/>
    <w:rsid w:val="007E6890"/>
    <w:rsid w:val="007E68CD"/>
    <w:rsid w:val="007E7DB7"/>
    <w:rsid w:val="007F2E08"/>
    <w:rsid w:val="008024FA"/>
    <w:rsid w:val="008028A4"/>
    <w:rsid w:val="00805978"/>
    <w:rsid w:val="00811EA7"/>
    <w:rsid w:val="008125A0"/>
    <w:rsid w:val="00813245"/>
    <w:rsid w:val="008138FF"/>
    <w:rsid w:val="00813C81"/>
    <w:rsid w:val="0081472F"/>
    <w:rsid w:val="0082367D"/>
    <w:rsid w:val="008258CC"/>
    <w:rsid w:val="00826CEE"/>
    <w:rsid w:val="00826F27"/>
    <w:rsid w:val="0083542D"/>
    <w:rsid w:val="00835F3D"/>
    <w:rsid w:val="00840DE0"/>
    <w:rsid w:val="0084294C"/>
    <w:rsid w:val="00842EF3"/>
    <w:rsid w:val="00843919"/>
    <w:rsid w:val="00843A9C"/>
    <w:rsid w:val="00844EE5"/>
    <w:rsid w:val="008454FB"/>
    <w:rsid w:val="00847CD0"/>
    <w:rsid w:val="0085186B"/>
    <w:rsid w:val="00852639"/>
    <w:rsid w:val="008607A8"/>
    <w:rsid w:val="0086354A"/>
    <w:rsid w:val="008646C7"/>
    <w:rsid w:val="008711EA"/>
    <w:rsid w:val="008768CA"/>
    <w:rsid w:val="008778F2"/>
    <w:rsid w:val="00877EF9"/>
    <w:rsid w:val="00880559"/>
    <w:rsid w:val="00880EAE"/>
    <w:rsid w:val="00881CEB"/>
    <w:rsid w:val="00887530"/>
    <w:rsid w:val="00891DC7"/>
    <w:rsid w:val="008A1478"/>
    <w:rsid w:val="008A2D64"/>
    <w:rsid w:val="008B5306"/>
    <w:rsid w:val="008B54E8"/>
    <w:rsid w:val="008C0580"/>
    <w:rsid w:val="008C0DEC"/>
    <w:rsid w:val="008C2E2A"/>
    <w:rsid w:val="008C3057"/>
    <w:rsid w:val="008D12F3"/>
    <w:rsid w:val="008D1E18"/>
    <w:rsid w:val="008D2C2C"/>
    <w:rsid w:val="008D2E4D"/>
    <w:rsid w:val="008D4614"/>
    <w:rsid w:val="008D5762"/>
    <w:rsid w:val="008D6D53"/>
    <w:rsid w:val="008E325E"/>
    <w:rsid w:val="008E629C"/>
    <w:rsid w:val="008E63F2"/>
    <w:rsid w:val="008F2D7F"/>
    <w:rsid w:val="008F2DFD"/>
    <w:rsid w:val="008F396F"/>
    <w:rsid w:val="008F3DCD"/>
    <w:rsid w:val="009009BC"/>
    <w:rsid w:val="0090271F"/>
    <w:rsid w:val="00902DB9"/>
    <w:rsid w:val="0090466A"/>
    <w:rsid w:val="00905712"/>
    <w:rsid w:val="00905E5A"/>
    <w:rsid w:val="00911D1F"/>
    <w:rsid w:val="00923655"/>
    <w:rsid w:val="009248C6"/>
    <w:rsid w:val="009330FB"/>
    <w:rsid w:val="009339CB"/>
    <w:rsid w:val="00935C8A"/>
    <w:rsid w:val="00936071"/>
    <w:rsid w:val="009368E6"/>
    <w:rsid w:val="0093705B"/>
    <w:rsid w:val="009376CD"/>
    <w:rsid w:val="00940212"/>
    <w:rsid w:val="00942EC2"/>
    <w:rsid w:val="009467C1"/>
    <w:rsid w:val="00950037"/>
    <w:rsid w:val="00952910"/>
    <w:rsid w:val="00952BEA"/>
    <w:rsid w:val="0095597C"/>
    <w:rsid w:val="009566C1"/>
    <w:rsid w:val="00961B32"/>
    <w:rsid w:val="00962509"/>
    <w:rsid w:val="0096250F"/>
    <w:rsid w:val="0096658C"/>
    <w:rsid w:val="00966709"/>
    <w:rsid w:val="00966C17"/>
    <w:rsid w:val="00967FBB"/>
    <w:rsid w:val="00970064"/>
    <w:rsid w:val="00970DB3"/>
    <w:rsid w:val="0097135E"/>
    <w:rsid w:val="00972E54"/>
    <w:rsid w:val="00973D8F"/>
    <w:rsid w:val="00974BB0"/>
    <w:rsid w:val="00975BCD"/>
    <w:rsid w:val="009818A2"/>
    <w:rsid w:val="009836B0"/>
    <w:rsid w:val="00984808"/>
    <w:rsid w:val="0099099F"/>
    <w:rsid w:val="009909AB"/>
    <w:rsid w:val="009928A9"/>
    <w:rsid w:val="009962D2"/>
    <w:rsid w:val="00996FCA"/>
    <w:rsid w:val="00997CA0"/>
    <w:rsid w:val="009A0AF3"/>
    <w:rsid w:val="009A6980"/>
    <w:rsid w:val="009B07CD"/>
    <w:rsid w:val="009B1B54"/>
    <w:rsid w:val="009B6E63"/>
    <w:rsid w:val="009C19E9"/>
    <w:rsid w:val="009D10A8"/>
    <w:rsid w:val="009D1B92"/>
    <w:rsid w:val="009D63A1"/>
    <w:rsid w:val="009D74A6"/>
    <w:rsid w:val="009E0E87"/>
    <w:rsid w:val="009E425D"/>
    <w:rsid w:val="009F703B"/>
    <w:rsid w:val="00A01790"/>
    <w:rsid w:val="00A0402C"/>
    <w:rsid w:val="00A10F02"/>
    <w:rsid w:val="00A11097"/>
    <w:rsid w:val="00A17176"/>
    <w:rsid w:val="00A17EAD"/>
    <w:rsid w:val="00A204CA"/>
    <w:rsid w:val="00A209D6"/>
    <w:rsid w:val="00A22738"/>
    <w:rsid w:val="00A2572C"/>
    <w:rsid w:val="00A27729"/>
    <w:rsid w:val="00A31DCC"/>
    <w:rsid w:val="00A31E49"/>
    <w:rsid w:val="00A320DA"/>
    <w:rsid w:val="00A36F5F"/>
    <w:rsid w:val="00A430EC"/>
    <w:rsid w:val="00A50056"/>
    <w:rsid w:val="00A50C08"/>
    <w:rsid w:val="00A51D60"/>
    <w:rsid w:val="00A51D90"/>
    <w:rsid w:val="00A52483"/>
    <w:rsid w:val="00A53724"/>
    <w:rsid w:val="00A54B2B"/>
    <w:rsid w:val="00A55EDE"/>
    <w:rsid w:val="00A6170C"/>
    <w:rsid w:val="00A62BC9"/>
    <w:rsid w:val="00A703B6"/>
    <w:rsid w:val="00A70CE1"/>
    <w:rsid w:val="00A73935"/>
    <w:rsid w:val="00A753EB"/>
    <w:rsid w:val="00A807F5"/>
    <w:rsid w:val="00A81AFB"/>
    <w:rsid w:val="00A82346"/>
    <w:rsid w:val="00A843EF"/>
    <w:rsid w:val="00A910AD"/>
    <w:rsid w:val="00A922B4"/>
    <w:rsid w:val="00A9671C"/>
    <w:rsid w:val="00AA1553"/>
    <w:rsid w:val="00AB2CFA"/>
    <w:rsid w:val="00AB42BB"/>
    <w:rsid w:val="00AC33D7"/>
    <w:rsid w:val="00AC392D"/>
    <w:rsid w:val="00AC56DD"/>
    <w:rsid w:val="00AC5DDC"/>
    <w:rsid w:val="00AD25AE"/>
    <w:rsid w:val="00AD608B"/>
    <w:rsid w:val="00AD62D3"/>
    <w:rsid w:val="00AD7E23"/>
    <w:rsid w:val="00AD7E7C"/>
    <w:rsid w:val="00AE0E32"/>
    <w:rsid w:val="00AF49BE"/>
    <w:rsid w:val="00B05380"/>
    <w:rsid w:val="00B05962"/>
    <w:rsid w:val="00B12BB2"/>
    <w:rsid w:val="00B15449"/>
    <w:rsid w:val="00B167E4"/>
    <w:rsid w:val="00B16C2F"/>
    <w:rsid w:val="00B16D68"/>
    <w:rsid w:val="00B24F8B"/>
    <w:rsid w:val="00B27303"/>
    <w:rsid w:val="00B27965"/>
    <w:rsid w:val="00B31EE4"/>
    <w:rsid w:val="00B3351B"/>
    <w:rsid w:val="00B37717"/>
    <w:rsid w:val="00B37D9E"/>
    <w:rsid w:val="00B47FD1"/>
    <w:rsid w:val="00B516BB"/>
    <w:rsid w:val="00B51DEF"/>
    <w:rsid w:val="00B53A30"/>
    <w:rsid w:val="00B54A9C"/>
    <w:rsid w:val="00B54FBA"/>
    <w:rsid w:val="00B5751D"/>
    <w:rsid w:val="00B669E9"/>
    <w:rsid w:val="00B70081"/>
    <w:rsid w:val="00B7538C"/>
    <w:rsid w:val="00B75D6E"/>
    <w:rsid w:val="00B76C27"/>
    <w:rsid w:val="00B80781"/>
    <w:rsid w:val="00B80D03"/>
    <w:rsid w:val="00B82F8C"/>
    <w:rsid w:val="00B843DC"/>
    <w:rsid w:val="00B84BB9"/>
    <w:rsid w:val="00B84DB2"/>
    <w:rsid w:val="00B855A9"/>
    <w:rsid w:val="00B85937"/>
    <w:rsid w:val="00B87A6C"/>
    <w:rsid w:val="00B91906"/>
    <w:rsid w:val="00B97035"/>
    <w:rsid w:val="00BA289F"/>
    <w:rsid w:val="00BA4CF8"/>
    <w:rsid w:val="00BB6A4E"/>
    <w:rsid w:val="00BC23B6"/>
    <w:rsid w:val="00BC3555"/>
    <w:rsid w:val="00BC69BE"/>
    <w:rsid w:val="00BC6E74"/>
    <w:rsid w:val="00BC7A87"/>
    <w:rsid w:val="00BD0B8D"/>
    <w:rsid w:val="00BD7160"/>
    <w:rsid w:val="00BD7B35"/>
    <w:rsid w:val="00BE057F"/>
    <w:rsid w:val="00BE2332"/>
    <w:rsid w:val="00BE5297"/>
    <w:rsid w:val="00BF2EE7"/>
    <w:rsid w:val="00BF4DD4"/>
    <w:rsid w:val="00BF4EB8"/>
    <w:rsid w:val="00BF6A6E"/>
    <w:rsid w:val="00C00932"/>
    <w:rsid w:val="00C01286"/>
    <w:rsid w:val="00C04382"/>
    <w:rsid w:val="00C05DE1"/>
    <w:rsid w:val="00C07094"/>
    <w:rsid w:val="00C10AED"/>
    <w:rsid w:val="00C12B51"/>
    <w:rsid w:val="00C15191"/>
    <w:rsid w:val="00C24650"/>
    <w:rsid w:val="00C25465"/>
    <w:rsid w:val="00C2628E"/>
    <w:rsid w:val="00C31806"/>
    <w:rsid w:val="00C33079"/>
    <w:rsid w:val="00C3346E"/>
    <w:rsid w:val="00C362BE"/>
    <w:rsid w:val="00C40D84"/>
    <w:rsid w:val="00C43338"/>
    <w:rsid w:val="00C55A12"/>
    <w:rsid w:val="00C566E5"/>
    <w:rsid w:val="00C60565"/>
    <w:rsid w:val="00C6553E"/>
    <w:rsid w:val="00C70BCE"/>
    <w:rsid w:val="00C80B75"/>
    <w:rsid w:val="00C82AC3"/>
    <w:rsid w:val="00C83A13"/>
    <w:rsid w:val="00C86F10"/>
    <w:rsid w:val="00C9068C"/>
    <w:rsid w:val="00C92967"/>
    <w:rsid w:val="00CA02C6"/>
    <w:rsid w:val="00CA3D0C"/>
    <w:rsid w:val="00CA654B"/>
    <w:rsid w:val="00CA7CBB"/>
    <w:rsid w:val="00CB119E"/>
    <w:rsid w:val="00CB3CE7"/>
    <w:rsid w:val="00CB72B8"/>
    <w:rsid w:val="00CB73FD"/>
    <w:rsid w:val="00CB78FC"/>
    <w:rsid w:val="00CC4BBF"/>
    <w:rsid w:val="00CD0A4F"/>
    <w:rsid w:val="00CD0BA8"/>
    <w:rsid w:val="00CD4C7B"/>
    <w:rsid w:val="00CD58FE"/>
    <w:rsid w:val="00CF5018"/>
    <w:rsid w:val="00D045F8"/>
    <w:rsid w:val="00D04A4A"/>
    <w:rsid w:val="00D04F5D"/>
    <w:rsid w:val="00D05E2B"/>
    <w:rsid w:val="00D11BA2"/>
    <w:rsid w:val="00D203B1"/>
    <w:rsid w:val="00D20456"/>
    <w:rsid w:val="00D33BE3"/>
    <w:rsid w:val="00D36D9E"/>
    <w:rsid w:val="00D37044"/>
    <w:rsid w:val="00D3792D"/>
    <w:rsid w:val="00D406C6"/>
    <w:rsid w:val="00D524EB"/>
    <w:rsid w:val="00D54820"/>
    <w:rsid w:val="00D55E47"/>
    <w:rsid w:val="00D61654"/>
    <w:rsid w:val="00D62031"/>
    <w:rsid w:val="00D62E19"/>
    <w:rsid w:val="00D63E3E"/>
    <w:rsid w:val="00D64651"/>
    <w:rsid w:val="00D65F19"/>
    <w:rsid w:val="00D67CD1"/>
    <w:rsid w:val="00D70CCF"/>
    <w:rsid w:val="00D71E16"/>
    <w:rsid w:val="00D738D6"/>
    <w:rsid w:val="00D80795"/>
    <w:rsid w:val="00D825EE"/>
    <w:rsid w:val="00D854BE"/>
    <w:rsid w:val="00D87E00"/>
    <w:rsid w:val="00D9134D"/>
    <w:rsid w:val="00D93171"/>
    <w:rsid w:val="00D93541"/>
    <w:rsid w:val="00D95417"/>
    <w:rsid w:val="00D9617A"/>
    <w:rsid w:val="00D96D11"/>
    <w:rsid w:val="00DA557A"/>
    <w:rsid w:val="00DA7A03"/>
    <w:rsid w:val="00DB0DB8"/>
    <w:rsid w:val="00DB1818"/>
    <w:rsid w:val="00DC309B"/>
    <w:rsid w:val="00DC3256"/>
    <w:rsid w:val="00DC4232"/>
    <w:rsid w:val="00DC4DA2"/>
    <w:rsid w:val="00DC5261"/>
    <w:rsid w:val="00DC663B"/>
    <w:rsid w:val="00DD62D2"/>
    <w:rsid w:val="00DD6454"/>
    <w:rsid w:val="00DD78D3"/>
    <w:rsid w:val="00DE25D2"/>
    <w:rsid w:val="00DE6E85"/>
    <w:rsid w:val="00DF1085"/>
    <w:rsid w:val="00DF2507"/>
    <w:rsid w:val="00DF5C6C"/>
    <w:rsid w:val="00DF7B18"/>
    <w:rsid w:val="00DF7C20"/>
    <w:rsid w:val="00E0179E"/>
    <w:rsid w:val="00E038FB"/>
    <w:rsid w:val="00E0561D"/>
    <w:rsid w:val="00E07D19"/>
    <w:rsid w:val="00E17761"/>
    <w:rsid w:val="00E27CBD"/>
    <w:rsid w:val="00E354B5"/>
    <w:rsid w:val="00E43AB4"/>
    <w:rsid w:val="00E43C71"/>
    <w:rsid w:val="00E4582A"/>
    <w:rsid w:val="00E46C08"/>
    <w:rsid w:val="00E471CF"/>
    <w:rsid w:val="00E62835"/>
    <w:rsid w:val="00E6471C"/>
    <w:rsid w:val="00E6480E"/>
    <w:rsid w:val="00E7371E"/>
    <w:rsid w:val="00E76293"/>
    <w:rsid w:val="00E77645"/>
    <w:rsid w:val="00E83697"/>
    <w:rsid w:val="00E84C38"/>
    <w:rsid w:val="00E84E4E"/>
    <w:rsid w:val="00E859B6"/>
    <w:rsid w:val="00E937F4"/>
    <w:rsid w:val="00E93EC3"/>
    <w:rsid w:val="00EA3592"/>
    <w:rsid w:val="00EA66C9"/>
    <w:rsid w:val="00EA7117"/>
    <w:rsid w:val="00EB0A39"/>
    <w:rsid w:val="00EB1B4F"/>
    <w:rsid w:val="00EB5D32"/>
    <w:rsid w:val="00EC4A25"/>
    <w:rsid w:val="00EC67E1"/>
    <w:rsid w:val="00EC6D10"/>
    <w:rsid w:val="00ED0D4A"/>
    <w:rsid w:val="00ED1752"/>
    <w:rsid w:val="00ED18DA"/>
    <w:rsid w:val="00ED2501"/>
    <w:rsid w:val="00ED3656"/>
    <w:rsid w:val="00ED3687"/>
    <w:rsid w:val="00ED3D17"/>
    <w:rsid w:val="00ED5141"/>
    <w:rsid w:val="00ED7247"/>
    <w:rsid w:val="00ED7F4F"/>
    <w:rsid w:val="00EF612C"/>
    <w:rsid w:val="00F01C5C"/>
    <w:rsid w:val="00F02051"/>
    <w:rsid w:val="00F025A2"/>
    <w:rsid w:val="00F036E9"/>
    <w:rsid w:val="00F07388"/>
    <w:rsid w:val="00F10764"/>
    <w:rsid w:val="00F177B5"/>
    <w:rsid w:val="00F2026E"/>
    <w:rsid w:val="00F20324"/>
    <w:rsid w:val="00F21442"/>
    <w:rsid w:val="00F2210A"/>
    <w:rsid w:val="00F230F6"/>
    <w:rsid w:val="00F2604F"/>
    <w:rsid w:val="00F31372"/>
    <w:rsid w:val="00F35C01"/>
    <w:rsid w:val="00F360E4"/>
    <w:rsid w:val="00F37743"/>
    <w:rsid w:val="00F408DE"/>
    <w:rsid w:val="00F40C2F"/>
    <w:rsid w:val="00F42493"/>
    <w:rsid w:val="00F51143"/>
    <w:rsid w:val="00F54A3D"/>
    <w:rsid w:val="00F54CB0"/>
    <w:rsid w:val="00F579CD"/>
    <w:rsid w:val="00F60AF4"/>
    <w:rsid w:val="00F60E63"/>
    <w:rsid w:val="00F63108"/>
    <w:rsid w:val="00F653B8"/>
    <w:rsid w:val="00F67C1A"/>
    <w:rsid w:val="00F71B89"/>
    <w:rsid w:val="00F73447"/>
    <w:rsid w:val="00F7353C"/>
    <w:rsid w:val="00F73748"/>
    <w:rsid w:val="00F76F8F"/>
    <w:rsid w:val="00F83697"/>
    <w:rsid w:val="00F84DD8"/>
    <w:rsid w:val="00F87048"/>
    <w:rsid w:val="00F87257"/>
    <w:rsid w:val="00F941DF"/>
    <w:rsid w:val="00F962E6"/>
    <w:rsid w:val="00FA0268"/>
    <w:rsid w:val="00FA1266"/>
    <w:rsid w:val="00FA1A9A"/>
    <w:rsid w:val="00FA2D26"/>
    <w:rsid w:val="00FB36FA"/>
    <w:rsid w:val="00FB63AD"/>
    <w:rsid w:val="00FB6423"/>
    <w:rsid w:val="00FB699C"/>
    <w:rsid w:val="00FC0A49"/>
    <w:rsid w:val="00FC1192"/>
    <w:rsid w:val="00FC18F2"/>
    <w:rsid w:val="00FC27A2"/>
    <w:rsid w:val="00FC41C1"/>
    <w:rsid w:val="00FD0E70"/>
    <w:rsid w:val="00FD780C"/>
    <w:rsid w:val="00FE106D"/>
    <w:rsid w:val="00FE1379"/>
    <w:rsid w:val="00FE1A74"/>
    <w:rsid w:val="00FE251B"/>
    <w:rsid w:val="00FE4D50"/>
    <w:rsid w:val="00FE7D47"/>
    <w:rsid w:val="125DA311"/>
    <w:rsid w:val="5313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09AB7CB4-5312-45C6-8C4B-EC3932E7C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qFormat/>
    <w:rsid w:val="006D7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6D7CA2"/>
    <w:rPr>
      <w:lang w:eastAsia="en-US"/>
    </w:rPr>
  </w:style>
  <w:style w:type="character" w:customStyle="1" w:styleId="CommentsChar">
    <w:name w:val="Comments Char"/>
    <w:link w:val="Comments"/>
    <w:qFormat/>
    <w:locked/>
    <w:rsid w:val="00F01C5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F01C5C"/>
    <w:pPr>
      <w:spacing w:before="40" w:after="0"/>
    </w:pPr>
    <w:rPr>
      <w:rFonts w:ascii="Arial" w:eastAsia="MS Mincho" w:hAnsi="Arial" w:cs="Arial"/>
      <w:i/>
      <w:noProof/>
      <w:sz w:val="18"/>
      <w:szCs w:val="24"/>
      <w:lang w:eastAsia="en-GB"/>
    </w:rPr>
  </w:style>
  <w:style w:type="character" w:styleId="CommentReference">
    <w:name w:val="annotation reference"/>
    <w:basedOn w:val="DefaultParagraphFont"/>
    <w:rsid w:val="00381E2C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381E2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40CFD"/>
    <w:rPr>
      <w:lang w:eastAsia="en-US"/>
    </w:rPr>
  </w:style>
  <w:style w:type="character" w:customStyle="1" w:styleId="B1Char">
    <w:name w:val="B1 Char"/>
    <w:link w:val="B1"/>
    <w:rsid w:val="00640BE7"/>
    <w:rPr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27F0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27F0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27F0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27F02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qFormat/>
    <w:rsid w:val="00527F02"/>
    <w:pPr>
      <w:numPr>
        <w:numId w:val="3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826F2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26F2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12657C"/>
    <w:rPr>
      <w:color w:val="954F72" w:themeColor="followedHyperlink"/>
      <w:u w:val="single"/>
    </w:rPr>
  </w:style>
  <w:style w:type="character" w:customStyle="1" w:styleId="B1Char1">
    <w:name w:val="B1 Char1"/>
    <w:qFormat/>
    <w:rsid w:val="004121D2"/>
    <w:rPr>
      <w:lang w:eastAsia="en-US"/>
    </w:rPr>
  </w:style>
  <w:style w:type="character" w:customStyle="1" w:styleId="B2Char">
    <w:name w:val="B2 Char"/>
    <w:link w:val="B2"/>
    <w:qFormat/>
    <w:rsid w:val="004121D2"/>
    <w:rPr>
      <w:lang w:eastAsia="en-US"/>
    </w:rPr>
  </w:style>
  <w:style w:type="character" w:customStyle="1" w:styleId="B3Char2">
    <w:name w:val="B3 Char2"/>
    <w:link w:val="B3"/>
    <w:qFormat/>
    <w:rsid w:val="004121D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5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27/Docs/R2-2406451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RBI5PAMIO524-1616901215-30035</_dlc_DocId>
    <_dlc_DocIdUrl xmlns="71c5aaf6-e6ce-465b-b873-5148d2a4c105">
      <Url>https://nokia.sharepoint.com/sites/gxp/_layouts/15/DocIdRedir.aspx?ID=RBI5PAMIO524-1616901215-30035</Url>
      <Description>RBI5PAMIO524-1616901215-30035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www.w3.org/XML/1998/namespace"/>
    <ds:schemaRef ds:uri="7275bb01-7583-478d-bc14-e839a2dd5989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1c5aaf6-e6ce-465b-b873-5148d2a4c105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6C45C8-C757-4F80-86E8-D8F20FAAF6C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3A457E8-4F61-47E4-93BA-7626EEA26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3379</TotalTime>
  <Pages>4</Pages>
  <Words>1093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7524</CharactersWithSpaces>
  <SharedDoc>false</SharedDoc>
  <HyperlinkBase/>
  <HLinks>
    <vt:vector size="6" baseType="variant">
      <vt:variant>
        <vt:i4>8060994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https://www.3gpp.org/ftp/tsg_ran/WG2_RL2/TSGR2_127/Docs/R2-2406451.zip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559</cp:revision>
  <dcterms:created xsi:type="dcterms:W3CDTF">2016-08-14T07:53:00Z</dcterms:created>
  <dcterms:modified xsi:type="dcterms:W3CDTF">2024-10-04T08:09:00Z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db89e9d7-11cc-4476-b1fe-aabd00fcdb3d</vt:lpwstr>
  </property>
</Properties>
</file>